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D451D" w14:textId="77777777" w:rsidR="00F92368" w:rsidRPr="00DA4677" w:rsidRDefault="00D86AE9" w:rsidP="00F92368">
      <w:pPr>
        <w:pStyle w:val="NoSpacing"/>
        <w:rPr>
          <w:b/>
        </w:rPr>
      </w:pPr>
      <w:r w:rsidRPr="00DA4677">
        <w:rPr>
          <w:b/>
        </w:rPr>
        <w:t>HINDLEY</w:t>
      </w:r>
      <w:r w:rsidR="00F92368" w:rsidRPr="00DA4677">
        <w:rPr>
          <w:b/>
        </w:rPr>
        <w:t xml:space="preserve"> NURSERY SCHOOL</w:t>
      </w:r>
    </w:p>
    <w:p w14:paraId="03ED451E" w14:textId="77777777" w:rsidR="00F92368" w:rsidRPr="00DA4677" w:rsidRDefault="00F92368" w:rsidP="00F92368">
      <w:pPr>
        <w:pStyle w:val="NoSpacing"/>
        <w:rPr>
          <w:b/>
        </w:rPr>
      </w:pPr>
    </w:p>
    <w:p w14:paraId="03ED451F" w14:textId="21313FB1" w:rsidR="00F92368" w:rsidRPr="00DA4677" w:rsidRDefault="00F92368" w:rsidP="00F92368">
      <w:pPr>
        <w:pStyle w:val="NoSpacing"/>
        <w:rPr>
          <w:b/>
        </w:rPr>
      </w:pPr>
      <w:r w:rsidRPr="00DA4677">
        <w:rPr>
          <w:b/>
        </w:rPr>
        <w:t>Early Years Pupil Premium Strategy Statement</w:t>
      </w:r>
      <w:r w:rsidR="00E933BD">
        <w:rPr>
          <w:b/>
        </w:rPr>
        <w:t xml:space="preserve"> 2022-23</w:t>
      </w:r>
    </w:p>
    <w:p w14:paraId="03ED4520" w14:textId="77777777" w:rsidR="00F92368" w:rsidRDefault="00F92368" w:rsidP="00F923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1432"/>
        <w:gridCol w:w="3292"/>
        <w:gridCol w:w="7088"/>
      </w:tblGrid>
      <w:tr w:rsidR="00F92368" w14:paraId="03ED4522" w14:textId="77777777" w:rsidTr="00F92368">
        <w:tc>
          <w:tcPr>
            <w:tcW w:w="14174" w:type="dxa"/>
            <w:gridSpan w:val="4"/>
            <w:shd w:val="clear" w:color="auto" w:fill="D9D9D9" w:themeFill="background1" w:themeFillShade="D9"/>
          </w:tcPr>
          <w:p w14:paraId="03ED4521" w14:textId="77777777" w:rsidR="00F92368" w:rsidRPr="00A156A3" w:rsidRDefault="00F92368" w:rsidP="00F92368">
            <w:pPr>
              <w:pStyle w:val="NoSpacing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A156A3">
              <w:rPr>
                <w:b/>
                <w:sz w:val="22"/>
              </w:rPr>
              <w:t>Summary information</w:t>
            </w:r>
          </w:p>
        </w:tc>
      </w:tr>
      <w:tr w:rsidR="00402A88" w14:paraId="03ED452A" w14:textId="77777777" w:rsidTr="00402A88">
        <w:tc>
          <w:tcPr>
            <w:tcW w:w="2362" w:type="dxa"/>
          </w:tcPr>
          <w:p w14:paraId="03ED4523" w14:textId="77777777" w:rsidR="00402A88" w:rsidRPr="00F92368" w:rsidRDefault="00402A88" w:rsidP="00F92368">
            <w:pPr>
              <w:pStyle w:val="NoSpacing"/>
              <w:rPr>
                <w:sz w:val="22"/>
              </w:rPr>
            </w:pPr>
            <w:r w:rsidRPr="00F92368">
              <w:rPr>
                <w:sz w:val="22"/>
              </w:rPr>
              <w:t>Academic year</w:t>
            </w:r>
          </w:p>
        </w:tc>
        <w:tc>
          <w:tcPr>
            <w:tcW w:w="1432" w:type="dxa"/>
          </w:tcPr>
          <w:p w14:paraId="03ED4524" w14:textId="7804CA8C" w:rsidR="00402A88" w:rsidRPr="00F92368" w:rsidRDefault="0020450F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2022-2023</w:t>
            </w:r>
          </w:p>
        </w:tc>
        <w:tc>
          <w:tcPr>
            <w:tcW w:w="3292" w:type="dxa"/>
          </w:tcPr>
          <w:p w14:paraId="03ED4525" w14:textId="77777777" w:rsidR="00402A88" w:rsidRPr="00F92368" w:rsidRDefault="00402A88" w:rsidP="00F92368">
            <w:pPr>
              <w:pStyle w:val="NoSpacing"/>
              <w:rPr>
                <w:sz w:val="22"/>
              </w:rPr>
            </w:pPr>
            <w:r w:rsidRPr="00F92368">
              <w:rPr>
                <w:sz w:val="22"/>
              </w:rPr>
              <w:t>Total EYPP budget</w:t>
            </w:r>
          </w:p>
        </w:tc>
        <w:tc>
          <w:tcPr>
            <w:tcW w:w="7088" w:type="dxa"/>
          </w:tcPr>
          <w:p w14:paraId="03ED4526" w14:textId="77777777" w:rsidR="00402A88" w:rsidRDefault="00402A88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Estimated </w:t>
            </w:r>
          </w:p>
          <w:p w14:paraId="03ED4527" w14:textId="7E986BDA" w:rsidR="00402A88" w:rsidRPr="00F92368" w:rsidRDefault="00506A02" w:rsidP="00E97BB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£</w:t>
            </w:r>
            <w:r w:rsidR="002F4F9D">
              <w:rPr>
                <w:sz w:val="22"/>
              </w:rPr>
              <w:t>6498</w:t>
            </w:r>
          </w:p>
        </w:tc>
      </w:tr>
      <w:tr w:rsidR="00402A88" w14:paraId="03ED4531" w14:textId="77777777" w:rsidTr="00402A88">
        <w:tc>
          <w:tcPr>
            <w:tcW w:w="2362" w:type="dxa"/>
          </w:tcPr>
          <w:p w14:paraId="03ED452B" w14:textId="77777777" w:rsidR="00402A88" w:rsidRPr="00F92368" w:rsidRDefault="00402A88" w:rsidP="00F92368">
            <w:pPr>
              <w:pStyle w:val="NoSpacing"/>
              <w:rPr>
                <w:sz w:val="22"/>
              </w:rPr>
            </w:pPr>
            <w:r w:rsidRPr="00F92368">
              <w:rPr>
                <w:sz w:val="22"/>
              </w:rPr>
              <w:t>Total number of children</w:t>
            </w:r>
          </w:p>
        </w:tc>
        <w:tc>
          <w:tcPr>
            <w:tcW w:w="1432" w:type="dxa"/>
          </w:tcPr>
          <w:p w14:paraId="03ED452C" w14:textId="386E75A5" w:rsidR="00402A88" w:rsidRPr="00F92368" w:rsidRDefault="002F4F9D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3292" w:type="dxa"/>
          </w:tcPr>
          <w:p w14:paraId="03ED452D" w14:textId="77777777" w:rsidR="00402A88" w:rsidRPr="00F92368" w:rsidRDefault="00402A88" w:rsidP="00F92368">
            <w:pPr>
              <w:pStyle w:val="NoSpacing"/>
              <w:rPr>
                <w:sz w:val="22"/>
              </w:rPr>
            </w:pPr>
            <w:r w:rsidRPr="00F92368">
              <w:rPr>
                <w:sz w:val="22"/>
              </w:rPr>
              <w:t>Number of children eligible for EYPP</w:t>
            </w:r>
          </w:p>
        </w:tc>
        <w:tc>
          <w:tcPr>
            <w:tcW w:w="7088" w:type="dxa"/>
          </w:tcPr>
          <w:p w14:paraId="03ED452E" w14:textId="1436AEB6" w:rsidR="00402A88" w:rsidRPr="00F92368" w:rsidRDefault="00E97BB2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</w:tbl>
    <w:p w14:paraId="03ED4532" w14:textId="77777777" w:rsidR="00F92368" w:rsidRDefault="00F92368" w:rsidP="00F923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F92368" w14:paraId="03ED4534" w14:textId="77777777" w:rsidTr="00F92368">
        <w:tc>
          <w:tcPr>
            <w:tcW w:w="14174" w:type="dxa"/>
            <w:gridSpan w:val="3"/>
            <w:shd w:val="clear" w:color="auto" w:fill="D9D9D9" w:themeFill="background1" w:themeFillShade="D9"/>
          </w:tcPr>
          <w:p w14:paraId="03ED4533" w14:textId="3F2A54C2" w:rsidR="00F92368" w:rsidRPr="00A156A3" w:rsidRDefault="00F92368" w:rsidP="00042617">
            <w:pPr>
              <w:pStyle w:val="NoSpacing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A156A3">
              <w:rPr>
                <w:b/>
                <w:sz w:val="22"/>
              </w:rPr>
              <w:t>Current attainment</w:t>
            </w:r>
            <w:r w:rsidR="00F11194">
              <w:rPr>
                <w:b/>
                <w:sz w:val="22"/>
              </w:rPr>
              <w:t xml:space="preserve"> </w:t>
            </w:r>
            <w:r w:rsidR="00DC4244" w:rsidRPr="00A156A3">
              <w:rPr>
                <w:b/>
                <w:sz w:val="22"/>
              </w:rPr>
              <w:t xml:space="preserve"> (</w:t>
            </w:r>
            <w:r w:rsidR="00BD6753">
              <w:rPr>
                <w:b/>
                <w:sz w:val="22"/>
              </w:rPr>
              <w:t>exit</w:t>
            </w:r>
            <w:r w:rsidR="00D62FFE">
              <w:rPr>
                <w:b/>
                <w:sz w:val="22"/>
              </w:rPr>
              <w:t xml:space="preserve"> data from 21/22</w:t>
            </w:r>
            <w:r w:rsidR="00DC4244" w:rsidRPr="00A156A3">
              <w:rPr>
                <w:b/>
                <w:sz w:val="22"/>
              </w:rPr>
              <w:t>)</w:t>
            </w:r>
          </w:p>
        </w:tc>
      </w:tr>
      <w:tr w:rsidR="00F92368" w14:paraId="03ED4538" w14:textId="77777777" w:rsidTr="00F92368">
        <w:tc>
          <w:tcPr>
            <w:tcW w:w="4724" w:type="dxa"/>
          </w:tcPr>
          <w:p w14:paraId="03ED4535" w14:textId="77777777" w:rsidR="00F92368" w:rsidRPr="00F92368" w:rsidRDefault="00F92368" w:rsidP="00F92368">
            <w:pPr>
              <w:pStyle w:val="NoSpacing"/>
              <w:rPr>
                <w:sz w:val="22"/>
              </w:rPr>
            </w:pPr>
          </w:p>
        </w:tc>
        <w:tc>
          <w:tcPr>
            <w:tcW w:w="4725" w:type="dxa"/>
          </w:tcPr>
          <w:p w14:paraId="03ED4536" w14:textId="77777777" w:rsidR="00F92368" w:rsidRPr="00F92368" w:rsidRDefault="00F92368" w:rsidP="00F92368">
            <w:pPr>
              <w:pStyle w:val="NoSpacing"/>
              <w:rPr>
                <w:sz w:val="22"/>
              </w:rPr>
            </w:pPr>
            <w:r w:rsidRPr="00F92368">
              <w:rPr>
                <w:sz w:val="22"/>
              </w:rPr>
              <w:t>Children eligible for EYPP</w:t>
            </w:r>
          </w:p>
        </w:tc>
        <w:tc>
          <w:tcPr>
            <w:tcW w:w="4725" w:type="dxa"/>
          </w:tcPr>
          <w:p w14:paraId="03ED4537" w14:textId="77777777" w:rsidR="00F92368" w:rsidRPr="00F92368" w:rsidRDefault="00D86AE9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Full cohort</w:t>
            </w:r>
          </w:p>
        </w:tc>
      </w:tr>
      <w:tr w:rsidR="00F92368" w14:paraId="03ED453C" w14:textId="77777777" w:rsidTr="00F92368">
        <w:tc>
          <w:tcPr>
            <w:tcW w:w="4724" w:type="dxa"/>
          </w:tcPr>
          <w:p w14:paraId="03ED4539" w14:textId="6A5FE10C" w:rsidR="00F92368" w:rsidRPr="00F92368" w:rsidRDefault="00F92368" w:rsidP="00E933B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% </w:t>
            </w:r>
            <w:r w:rsidR="00E933BD">
              <w:rPr>
                <w:sz w:val="22"/>
              </w:rPr>
              <w:t>ON TRACK</w:t>
            </w:r>
            <w:r>
              <w:rPr>
                <w:sz w:val="22"/>
              </w:rPr>
              <w:t xml:space="preserve"> in </w:t>
            </w:r>
            <w:r w:rsidR="00E933BD">
              <w:rPr>
                <w:sz w:val="22"/>
              </w:rPr>
              <w:t>PSED</w:t>
            </w:r>
          </w:p>
        </w:tc>
        <w:tc>
          <w:tcPr>
            <w:tcW w:w="4725" w:type="dxa"/>
          </w:tcPr>
          <w:p w14:paraId="03ED453A" w14:textId="2937E743" w:rsidR="00B510E0" w:rsidRPr="00F92368" w:rsidRDefault="00E933BD" w:rsidP="001556F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55</w:t>
            </w:r>
            <w:r w:rsidR="00550D09">
              <w:rPr>
                <w:sz w:val="22"/>
              </w:rPr>
              <w:t>%</w:t>
            </w:r>
          </w:p>
        </w:tc>
        <w:tc>
          <w:tcPr>
            <w:tcW w:w="4725" w:type="dxa"/>
          </w:tcPr>
          <w:p w14:paraId="03ED453B" w14:textId="52391A11" w:rsidR="00F92368" w:rsidRPr="00F92368" w:rsidRDefault="00E933BD" w:rsidP="00BD6753">
            <w:pPr>
              <w:pStyle w:val="NoSpacing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54</w:t>
            </w:r>
            <w:r w:rsidR="00BD6753">
              <w:rPr>
                <w:sz w:val="22"/>
              </w:rPr>
              <w:t>%</w:t>
            </w:r>
          </w:p>
        </w:tc>
      </w:tr>
      <w:tr w:rsidR="00E933BD" w14:paraId="6C39F9A0" w14:textId="77777777" w:rsidTr="00F92368">
        <w:tc>
          <w:tcPr>
            <w:tcW w:w="4724" w:type="dxa"/>
          </w:tcPr>
          <w:p w14:paraId="0003B389" w14:textId="072A5FDC" w:rsidR="00E933BD" w:rsidRDefault="00E933BD" w:rsidP="00E933B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% ON TRACK in CLD</w:t>
            </w:r>
          </w:p>
        </w:tc>
        <w:tc>
          <w:tcPr>
            <w:tcW w:w="4725" w:type="dxa"/>
          </w:tcPr>
          <w:p w14:paraId="290B39B5" w14:textId="7FAC2601" w:rsidR="00E933BD" w:rsidRDefault="00E933BD" w:rsidP="001556F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64%</w:t>
            </w:r>
          </w:p>
        </w:tc>
        <w:tc>
          <w:tcPr>
            <w:tcW w:w="4725" w:type="dxa"/>
          </w:tcPr>
          <w:p w14:paraId="2EB18B4E" w14:textId="0A3ADF37" w:rsidR="00E933BD" w:rsidRDefault="00E933BD" w:rsidP="00BD6753">
            <w:pPr>
              <w:pStyle w:val="NoSpacing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68%</w:t>
            </w:r>
          </w:p>
        </w:tc>
      </w:tr>
      <w:tr w:rsidR="00E933BD" w14:paraId="4CC149BA" w14:textId="77777777" w:rsidTr="00F92368">
        <w:tc>
          <w:tcPr>
            <w:tcW w:w="4724" w:type="dxa"/>
          </w:tcPr>
          <w:p w14:paraId="4B052C65" w14:textId="2E364873" w:rsidR="00E933BD" w:rsidRDefault="00E933BD" w:rsidP="00E933BD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% ON TRACK in Physical</w:t>
            </w:r>
          </w:p>
        </w:tc>
        <w:tc>
          <w:tcPr>
            <w:tcW w:w="4725" w:type="dxa"/>
          </w:tcPr>
          <w:p w14:paraId="2084ED85" w14:textId="7386427C" w:rsidR="00E933BD" w:rsidRDefault="00E933BD" w:rsidP="001556F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59%</w:t>
            </w:r>
          </w:p>
        </w:tc>
        <w:tc>
          <w:tcPr>
            <w:tcW w:w="4725" w:type="dxa"/>
          </w:tcPr>
          <w:p w14:paraId="2698BE17" w14:textId="00B17FAB" w:rsidR="00E933BD" w:rsidRDefault="00E933BD" w:rsidP="00BD6753">
            <w:pPr>
              <w:pStyle w:val="NoSpacing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70%</w:t>
            </w:r>
          </w:p>
        </w:tc>
      </w:tr>
      <w:tr w:rsidR="00F92368" w14:paraId="03ED4540" w14:textId="77777777" w:rsidTr="00F92368">
        <w:tc>
          <w:tcPr>
            <w:tcW w:w="4724" w:type="dxa"/>
          </w:tcPr>
          <w:p w14:paraId="347B76E6" w14:textId="77777777" w:rsidR="00F92368" w:rsidRDefault="00F92368" w:rsidP="00E933BD">
            <w:pPr>
              <w:rPr>
                <w:sz w:val="22"/>
              </w:rPr>
            </w:pPr>
            <w:r w:rsidRPr="00272762">
              <w:rPr>
                <w:sz w:val="22"/>
              </w:rPr>
              <w:t xml:space="preserve">% </w:t>
            </w:r>
            <w:r w:rsidR="00E933BD">
              <w:rPr>
                <w:sz w:val="22"/>
              </w:rPr>
              <w:t>ON TRACK</w:t>
            </w:r>
            <w:r w:rsidRPr="00272762">
              <w:rPr>
                <w:sz w:val="22"/>
              </w:rPr>
              <w:t xml:space="preserve"> in </w:t>
            </w:r>
            <w:r>
              <w:rPr>
                <w:sz w:val="22"/>
              </w:rPr>
              <w:t>literacy</w:t>
            </w:r>
          </w:p>
          <w:p w14:paraId="03ED453D" w14:textId="071AF27D" w:rsidR="00E933BD" w:rsidRPr="00E933BD" w:rsidRDefault="00E933BD" w:rsidP="00E933BD">
            <w:pPr>
              <w:pStyle w:val="NoSpacing"/>
            </w:pPr>
          </w:p>
        </w:tc>
        <w:tc>
          <w:tcPr>
            <w:tcW w:w="4725" w:type="dxa"/>
          </w:tcPr>
          <w:p w14:paraId="03ED453E" w14:textId="7DD3172F" w:rsidR="00F92368" w:rsidRPr="00F92368" w:rsidRDefault="00E933BD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32</w:t>
            </w:r>
            <w:r w:rsidR="00550D09">
              <w:rPr>
                <w:sz w:val="22"/>
              </w:rPr>
              <w:t>%</w:t>
            </w:r>
          </w:p>
        </w:tc>
        <w:tc>
          <w:tcPr>
            <w:tcW w:w="4725" w:type="dxa"/>
          </w:tcPr>
          <w:p w14:paraId="03ED453F" w14:textId="351B962A" w:rsidR="00F92368" w:rsidRPr="00F92368" w:rsidRDefault="00E933BD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38</w:t>
            </w:r>
            <w:r w:rsidR="00BD6753">
              <w:rPr>
                <w:sz w:val="22"/>
              </w:rPr>
              <w:t>%</w:t>
            </w:r>
          </w:p>
        </w:tc>
      </w:tr>
      <w:tr w:rsidR="00F92368" w14:paraId="03ED4544" w14:textId="77777777" w:rsidTr="00F92368">
        <w:tc>
          <w:tcPr>
            <w:tcW w:w="4724" w:type="dxa"/>
          </w:tcPr>
          <w:p w14:paraId="7F8D1CBC" w14:textId="77777777" w:rsidR="00F92368" w:rsidRDefault="00F92368" w:rsidP="00E933BD">
            <w:pPr>
              <w:rPr>
                <w:sz w:val="22"/>
              </w:rPr>
            </w:pPr>
            <w:r w:rsidRPr="00272762">
              <w:rPr>
                <w:sz w:val="22"/>
              </w:rPr>
              <w:t xml:space="preserve">% </w:t>
            </w:r>
            <w:r w:rsidR="00E933BD">
              <w:rPr>
                <w:sz w:val="22"/>
              </w:rPr>
              <w:t>OB TRACK</w:t>
            </w:r>
            <w:r w:rsidRPr="00272762">
              <w:rPr>
                <w:sz w:val="22"/>
              </w:rPr>
              <w:t xml:space="preserve"> in </w:t>
            </w:r>
            <w:r>
              <w:rPr>
                <w:sz w:val="22"/>
              </w:rPr>
              <w:t>mathematics</w:t>
            </w:r>
          </w:p>
          <w:p w14:paraId="03ED4541" w14:textId="26CE2D7E" w:rsidR="00E933BD" w:rsidRPr="00E933BD" w:rsidRDefault="00E933BD" w:rsidP="00E933BD">
            <w:pPr>
              <w:pStyle w:val="NoSpacing"/>
            </w:pPr>
          </w:p>
        </w:tc>
        <w:tc>
          <w:tcPr>
            <w:tcW w:w="4725" w:type="dxa"/>
          </w:tcPr>
          <w:p w14:paraId="03ED4542" w14:textId="40D5FFAE" w:rsidR="00F92368" w:rsidRPr="00F92368" w:rsidRDefault="00E933BD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32</w:t>
            </w:r>
            <w:r w:rsidR="00550D09">
              <w:rPr>
                <w:sz w:val="22"/>
              </w:rPr>
              <w:t>%</w:t>
            </w:r>
          </w:p>
        </w:tc>
        <w:tc>
          <w:tcPr>
            <w:tcW w:w="4725" w:type="dxa"/>
          </w:tcPr>
          <w:p w14:paraId="03ED4543" w14:textId="64DFDD72" w:rsidR="00F92368" w:rsidRPr="00F92368" w:rsidRDefault="00E933BD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42</w:t>
            </w:r>
            <w:r w:rsidR="00BD6753">
              <w:rPr>
                <w:sz w:val="22"/>
              </w:rPr>
              <w:t>%</w:t>
            </w:r>
          </w:p>
        </w:tc>
      </w:tr>
    </w:tbl>
    <w:p w14:paraId="03ED4551" w14:textId="77777777" w:rsidR="00F92368" w:rsidRDefault="00F92368" w:rsidP="00F923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3499"/>
      </w:tblGrid>
      <w:tr w:rsidR="00700F3C" w14:paraId="03ED4553" w14:textId="77777777" w:rsidTr="00700F3C">
        <w:tc>
          <w:tcPr>
            <w:tcW w:w="14174" w:type="dxa"/>
            <w:gridSpan w:val="2"/>
            <w:shd w:val="clear" w:color="auto" w:fill="D9D9D9" w:themeFill="background1" w:themeFillShade="D9"/>
          </w:tcPr>
          <w:p w14:paraId="03ED4552" w14:textId="77777777" w:rsidR="00700F3C" w:rsidRPr="00690CF3" w:rsidRDefault="00700F3C" w:rsidP="00700F3C">
            <w:pPr>
              <w:pStyle w:val="NoSpacing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Barriers to future attainment</w:t>
            </w:r>
          </w:p>
        </w:tc>
      </w:tr>
      <w:tr w:rsidR="00700F3C" w14:paraId="03ED4555" w14:textId="77777777" w:rsidTr="00700F3C">
        <w:tc>
          <w:tcPr>
            <w:tcW w:w="14174" w:type="dxa"/>
            <w:gridSpan w:val="2"/>
            <w:shd w:val="clear" w:color="auto" w:fill="D9D9D9" w:themeFill="background1" w:themeFillShade="D9"/>
          </w:tcPr>
          <w:p w14:paraId="03ED4554" w14:textId="77777777" w:rsidR="00700F3C" w:rsidRPr="00690CF3" w:rsidRDefault="00700F3C" w:rsidP="00F92368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In school barriers</w:t>
            </w:r>
          </w:p>
        </w:tc>
      </w:tr>
      <w:tr w:rsidR="00A85EB2" w14:paraId="03ED4558" w14:textId="77777777" w:rsidTr="00700F3C">
        <w:tc>
          <w:tcPr>
            <w:tcW w:w="675" w:type="dxa"/>
          </w:tcPr>
          <w:p w14:paraId="03ED4556" w14:textId="77777777" w:rsidR="00A85EB2" w:rsidRPr="00700F3C" w:rsidRDefault="00A85EB2" w:rsidP="00F92368">
            <w:pPr>
              <w:pStyle w:val="NoSpacing"/>
              <w:rPr>
                <w:sz w:val="22"/>
              </w:rPr>
            </w:pPr>
          </w:p>
        </w:tc>
        <w:tc>
          <w:tcPr>
            <w:tcW w:w="13499" w:type="dxa"/>
          </w:tcPr>
          <w:p w14:paraId="03ED4557" w14:textId="77777777" w:rsidR="00A85EB2" w:rsidRPr="00FE1F8C" w:rsidRDefault="00A85EB2" w:rsidP="004239E6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Individual barriers to learning identified on entry and interventions and support are put into place to enable </w:t>
            </w:r>
            <w:r w:rsidR="004239E6">
              <w:rPr>
                <w:sz w:val="22"/>
              </w:rPr>
              <w:t>children</w:t>
            </w:r>
            <w:r>
              <w:rPr>
                <w:sz w:val="22"/>
              </w:rPr>
              <w:t xml:space="preserve"> to access learning</w:t>
            </w:r>
          </w:p>
        </w:tc>
      </w:tr>
      <w:tr w:rsidR="00A85EB2" w14:paraId="03ED455B" w14:textId="77777777" w:rsidTr="00700F3C">
        <w:tc>
          <w:tcPr>
            <w:tcW w:w="675" w:type="dxa"/>
          </w:tcPr>
          <w:p w14:paraId="03ED4559" w14:textId="77777777" w:rsidR="00A85EB2" w:rsidRPr="00700F3C" w:rsidRDefault="00A85EB2" w:rsidP="00F92368">
            <w:pPr>
              <w:pStyle w:val="NoSpacing"/>
              <w:rPr>
                <w:sz w:val="22"/>
              </w:rPr>
            </w:pPr>
          </w:p>
        </w:tc>
        <w:tc>
          <w:tcPr>
            <w:tcW w:w="13499" w:type="dxa"/>
          </w:tcPr>
          <w:p w14:paraId="03ED455A" w14:textId="77777777" w:rsidR="00A85EB2" w:rsidRPr="00FE1F8C" w:rsidRDefault="00A85EB2" w:rsidP="00A85EB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Low starting points in</w:t>
            </w:r>
            <w:r w:rsidR="0082442A">
              <w:rPr>
                <w:sz w:val="22"/>
              </w:rPr>
              <w:t xml:space="preserve"> prime areas,</w:t>
            </w:r>
            <w:r>
              <w:rPr>
                <w:sz w:val="22"/>
              </w:rPr>
              <w:t xml:space="preserve"> literacy and mathematics across the cohort</w:t>
            </w:r>
          </w:p>
        </w:tc>
      </w:tr>
      <w:tr w:rsidR="00A85EB2" w14:paraId="03ED455D" w14:textId="77777777" w:rsidTr="00700F3C">
        <w:tc>
          <w:tcPr>
            <w:tcW w:w="14174" w:type="dxa"/>
            <w:gridSpan w:val="2"/>
            <w:shd w:val="clear" w:color="auto" w:fill="D9D9D9" w:themeFill="background1" w:themeFillShade="D9"/>
          </w:tcPr>
          <w:p w14:paraId="03ED455C" w14:textId="77777777" w:rsidR="00A85EB2" w:rsidRPr="00690CF3" w:rsidRDefault="00A85EB2" w:rsidP="00F92368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External barriers</w:t>
            </w:r>
          </w:p>
        </w:tc>
      </w:tr>
      <w:tr w:rsidR="00A85EB2" w14:paraId="03ED4560" w14:textId="77777777" w:rsidTr="00700F3C">
        <w:tc>
          <w:tcPr>
            <w:tcW w:w="675" w:type="dxa"/>
          </w:tcPr>
          <w:p w14:paraId="03ED455E" w14:textId="77777777" w:rsidR="00A85EB2" w:rsidRPr="00700F3C" w:rsidRDefault="00A85EB2" w:rsidP="00F92368">
            <w:pPr>
              <w:pStyle w:val="NoSpacing"/>
              <w:rPr>
                <w:sz w:val="22"/>
              </w:rPr>
            </w:pPr>
          </w:p>
        </w:tc>
        <w:tc>
          <w:tcPr>
            <w:tcW w:w="13499" w:type="dxa"/>
          </w:tcPr>
          <w:p w14:paraId="03ED455F" w14:textId="2C3E5250" w:rsidR="00A85EB2" w:rsidRPr="00FE1F8C" w:rsidRDefault="0007782F" w:rsidP="0007782F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="00503297">
              <w:rPr>
                <w:sz w:val="22"/>
              </w:rPr>
              <w:t>number of children eligible for EYPP have identified additional needs or are being monitored through SEND processes</w:t>
            </w:r>
          </w:p>
        </w:tc>
      </w:tr>
      <w:tr w:rsidR="00D62FFE" w14:paraId="7FCC08C0" w14:textId="77777777" w:rsidTr="00700F3C">
        <w:tc>
          <w:tcPr>
            <w:tcW w:w="675" w:type="dxa"/>
          </w:tcPr>
          <w:p w14:paraId="1269C733" w14:textId="77777777" w:rsidR="00D62FFE" w:rsidRPr="00700F3C" w:rsidRDefault="00D62FFE" w:rsidP="00F92368">
            <w:pPr>
              <w:pStyle w:val="NoSpacing"/>
              <w:rPr>
                <w:sz w:val="22"/>
              </w:rPr>
            </w:pPr>
          </w:p>
        </w:tc>
        <w:tc>
          <w:tcPr>
            <w:tcW w:w="13499" w:type="dxa"/>
          </w:tcPr>
          <w:p w14:paraId="7F0BB92E" w14:textId="3DA0FF89" w:rsidR="00D62FFE" w:rsidRDefault="00D62FFE" w:rsidP="0007782F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Children have experienced lack of social situation and language development during the COVID pandemic</w:t>
            </w:r>
          </w:p>
        </w:tc>
      </w:tr>
      <w:tr w:rsidR="00A85EB2" w14:paraId="03ED4562" w14:textId="77777777" w:rsidTr="00700F3C">
        <w:tc>
          <w:tcPr>
            <w:tcW w:w="14174" w:type="dxa"/>
            <w:gridSpan w:val="2"/>
            <w:shd w:val="clear" w:color="auto" w:fill="D9D9D9" w:themeFill="background1" w:themeFillShade="D9"/>
          </w:tcPr>
          <w:p w14:paraId="03ED4561" w14:textId="77777777" w:rsidR="00A85EB2" w:rsidRPr="00690CF3" w:rsidRDefault="00A85EB2" w:rsidP="00F92368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Desired outcomes</w:t>
            </w:r>
          </w:p>
        </w:tc>
      </w:tr>
      <w:tr w:rsidR="00A85EB2" w14:paraId="03ED4565" w14:textId="77777777" w:rsidTr="00700F3C">
        <w:tc>
          <w:tcPr>
            <w:tcW w:w="675" w:type="dxa"/>
          </w:tcPr>
          <w:p w14:paraId="03ED4563" w14:textId="77777777" w:rsidR="00A85EB2" w:rsidRDefault="00A85EB2" w:rsidP="00F92368">
            <w:pPr>
              <w:pStyle w:val="NoSpacing"/>
            </w:pPr>
          </w:p>
        </w:tc>
        <w:tc>
          <w:tcPr>
            <w:tcW w:w="13499" w:type="dxa"/>
          </w:tcPr>
          <w:p w14:paraId="03ED4564" w14:textId="041AFEEB" w:rsidR="00A85EB2" w:rsidRPr="00FE1F8C" w:rsidRDefault="0082442A" w:rsidP="0007782F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Improv</w:t>
            </w:r>
            <w:r w:rsidR="00DD3598">
              <w:rPr>
                <w:sz w:val="22"/>
              </w:rPr>
              <w:t xml:space="preserve">e outcomes for the prime areas </w:t>
            </w:r>
            <w:r w:rsidR="0007782F">
              <w:rPr>
                <w:sz w:val="22"/>
              </w:rPr>
              <w:t xml:space="preserve">as these are the future building blocks for success in education and </w:t>
            </w:r>
            <w:proofErr w:type="spellStart"/>
            <w:r w:rsidR="0007782F">
              <w:rPr>
                <w:sz w:val="22"/>
              </w:rPr>
              <w:t>life long</w:t>
            </w:r>
            <w:proofErr w:type="spellEnd"/>
            <w:r w:rsidR="0007782F">
              <w:rPr>
                <w:sz w:val="22"/>
              </w:rPr>
              <w:t xml:space="preserve"> learning</w:t>
            </w:r>
          </w:p>
        </w:tc>
      </w:tr>
      <w:tr w:rsidR="00A85EB2" w14:paraId="03ED4568" w14:textId="77777777" w:rsidTr="00700F3C">
        <w:tc>
          <w:tcPr>
            <w:tcW w:w="675" w:type="dxa"/>
          </w:tcPr>
          <w:p w14:paraId="03ED4566" w14:textId="77777777" w:rsidR="00A85EB2" w:rsidRDefault="00A85EB2" w:rsidP="00F92368">
            <w:pPr>
              <w:pStyle w:val="NoSpacing"/>
            </w:pPr>
          </w:p>
        </w:tc>
        <w:tc>
          <w:tcPr>
            <w:tcW w:w="13499" w:type="dxa"/>
          </w:tcPr>
          <w:p w14:paraId="03ED4567" w14:textId="5FBFCC3B" w:rsidR="00A85EB2" w:rsidRPr="00FE1F8C" w:rsidRDefault="00667F6F" w:rsidP="00FE1F8C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Improve self-regulation, well-being and involvement to support future attainment and progress</w:t>
            </w:r>
          </w:p>
        </w:tc>
      </w:tr>
      <w:tr w:rsidR="00A85EB2" w14:paraId="03ED456B" w14:textId="77777777" w:rsidTr="00700F3C">
        <w:tc>
          <w:tcPr>
            <w:tcW w:w="675" w:type="dxa"/>
          </w:tcPr>
          <w:p w14:paraId="03ED4569" w14:textId="77777777" w:rsidR="00A85EB2" w:rsidRDefault="00A85EB2" w:rsidP="00F92368">
            <w:pPr>
              <w:pStyle w:val="NoSpacing"/>
            </w:pPr>
          </w:p>
        </w:tc>
        <w:tc>
          <w:tcPr>
            <w:tcW w:w="13499" w:type="dxa"/>
          </w:tcPr>
          <w:p w14:paraId="03ED456A" w14:textId="77777777" w:rsidR="00A85EB2" w:rsidRPr="00FE1F8C" w:rsidRDefault="00A85EB2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Develop children’s characteristics of effective learning</w:t>
            </w:r>
          </w:p>
        </w:tc>
      </w:tr>
      <w:tr w:rsidR="00D62FFE" w14:paraId="52E37B95" w14:textId="77777777" w:rsidTr="00700F3C">
        <w:tc>
          <w:tcPr>
            <w:tcW w:w="675" w:type="dxa"/>
          </w:tcPr>
          <w:p w14:paraId="5A37976D" w14:textId="77777777" w:rsidR="00D62FFE" w:rsidRDefault="00D62FFE" w:rsidP="00F92368">
            <w:pPr>
              <w:pStyle w:val="NoSpacing"/>
            </w:pPr>
          </w:p>
        </w:tc>
        <w:tc>
          <w:tcPr>
            <w:tcW w:w="13499" w:type="dxa"/>
          </w:tcPr>
          <w:p w14:paraId="21B90AE3" w14:textId="7C08EA27" w:rsidR="00D62FFE" w:rsidRDefault="00D62FF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Support the catch up of skills following the pandemic</w:t>
            </w:r>
          </w:p>
        </w:tc>
      </w:tr>
    </w:tbl>
    <w:p w14:paraId="03ED456C" w14:textId="77777777" w:rsidR="00700F3C" w:rsidRDefault="00700F3C" w:rsidP="00F92368">
      <w:pPr>
        <w:pStyle w:val="NoSpacing"/>
      </w:pPr>
    </w:p>
    <w:p w14:paraId="7D0BD100" w14:textId="77777777" w:rsidR="00D62FFE" w:rsidRDefault="00D62FFE" w:rsidP="00F923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13938"/>
      </w:tblGrid>
      <w:tr w:rsidR="00690CF3" w:rsidRPr="00FE1F8C" w14:paraId="7D7EA7A1" w14:textId="77777777" w:rsidTr="00D07A5B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35439A2E" w14:textId="510F3ECF" w:rsidR="00690CF3" w:rsidRPr="00690CF3" w:rsidRDefault="00690CF3" w:rsidP="00690CF3">
            <w:pPr>
              <w:pStyle w:val="NoSpacing"/>
              <w:numPr>
                <w:ilvl w:val="0"/>
                <w:numId w:val="1"/>
              </w:numPr>
              <w:rPr>
                <w:b/>
                <w:sz w:val="22"/>
              </w:rPr>
            </w:pPr>
            <w:r>
              <w:t xml:space="preserve"> </w:t>
            </w:r>
            <w:r w:rsidRPr="00690CF3">
              <w:rPr>
                <w:b/>
                <w:sz w:val="22"/>
              </w:rPr>
              <w:t>Challenging the more able</w:t>
            </w:r>
          </w:p>
        </w:tc>
      </w:tr>
      <w:tr w:rsidR="00690CF3" w:rsidRPr="00FE1F8C" w14:paraId="1E1D0BAB" w14:textId="77777777" w:rsidTr="00D07A5B">
        <w:tc>
          <w:tcPr>
            <w:tcW w:w="14755" w:type="dxa"/>
            <w:gridSpan w:val="3"/>
            <w:shd w:val="clear" w:color="auto" w:fill="D9D9D9" w:themeFill="background1" w:themeFillShade="D9"/>
          </w:tcPr>
          <w:p w14:paraId="7EF1D248" w14:textId="50D6D8AA" w:rsidR="00690CF3" w:rsidRPr="00690CF3" w:rsidRDefault="00690CF3" w:rsidP="00AA0CE7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Providing depth and extension</w:t>
            </w:r>
          </w:p>
        </w:tc>
      </w:tr>
      <w:tr w:rsidR="00690CF3" w:rsidRPr="00FE1F8C" w14:paraId="2C2C93C5" w14:textId="77777777" w:rsidTr="00D07A5B">
        <w:tc>
          <w:tcPr>
            <w:tcW w:w="817" w:type="dxa"/>
            <w:gridSpan w:val="2"/>
          </w:tcPr>
          <w:p w14:paraId="5B556E2B" w14:textId="77777777" w:rsidR="00690CF3" w:rsidRPr="00700F3C" w:rsidRDefault="00690CF3" w:rsidP="00AA0CE7">
            <w:pPr>
              <w:pStyle w:val="NoSpacing"/>
              <w:rPr>
                <w:sz w:val="22"/>
              </w:rPr>
            </w:pPr>
          </w:p>
        </w:tc>
        <w:tc>
          <w:tcPr>
            <w:tcW w:w="13938" w:type="dxa"/>
          </w:tcPr>
          <w:p w14:paraId="777059A9" w14:textId="72984984" w:rsidR="00690CF3" w:rsidRPr="00FE1F8C" w:rsidRDefault="00690CF3" w:rsidP="00667F6F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Secure increased challenge for children who are at expected levels or above by providing enriched activities to deepen and</w:t>
            </w:r>
            <w:r w:rsidR="00667F6F">
              <w:rPr>
                <w:sz w:val="22"/>
              </w:rPr>
              <w:t xml:space="preserve"> extend learning experiences in literacy</w:t>
            </w:r>
            <w:r>
              <w:rPr>
                <w:sz w:val="22"/>
              </w:rPr>
              <w:t>.</w:t>
            </w:r>
          </w:p>
        </w:tc>
      </w:tr>
      <w:tr w:rsidR="00690CF3" w:rsidRPr="00FE1F8C" w14:paraId="08237054" w14:textId="77777777" w:rsidTr="00D07A5B">
        <w:tc>
          <w:tcPr>
            <w:tcW w:w="14755" w:type="dxa"/>
            <w:gridSpan w:val="3"/>
            <w:shd w:val="clear" w:color="auto" w:fill="B2B2B2"/>
          </w:tcPr>
          <w:p w14:paraId="01C1F011" w14:textId="4920D337" w:rsidR="00690CF3" w:rsidRPr="00690CF3" w:rsidRDefault="00690CF3" w:rsidP="00AA0CE7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Supporting progress and attainment</w:t>
            </w:r>
          </w:p>
        </w:tc>
      </w:tr>
      <w:tr w:rsidR="00D07A5B" w:rsidRPr="00FE1F8C" w14:paraId="1246601D" w14:textId="6671426C" w:rsidTr="00D07A5B">
        <w:tc>
          <w:tcPr>
            <w:tcW w:w="810" w:type="dxa"/>
          </w:tcPr>
          <w:p w14:paraId="0410C446" w14:textId="0D7DE10A" w:rsidR="00D07A5B" w:rsidRPr="00FE1F8C" w:rsidRDefault="00D07A5B" w:rsidP="00AA0CE7">
            <w:pPr>
              <w:pStyle w:val="NoSpacing"/>
              <w:rPr>
                <w:sz w:val="22"/>
              </w:rPr>
            </w:pPr>
          </w:p>
        </w:tc>
        <w:tc>
          <w:tcPr>
            <w:tcW w:w="13945" w:type="dxa"/>
            <w:gridSpan w:val="2"/>
          </w:tcPr>
          <w:p w14:paraId="220E16B5" w14:textId="364B2CBF" w:rsidR="00D07A5B" w:rsidRPr="00FE1F8C" w:rsidRDefault="00D07A5B" w:rsidP="00272743">
            <w:pPr>
              <w:pStyle w:val="NoSpacing"/>
              <w:ind w:left="42"/>
              <w:rPr>
                <w:sz w:val="22"/>
              </w:rPr>
            </w:pPr>
            <w:r>
              <w:rPr>
                <w:sz w:val="22"/>
              </w:rPr>
              <w:t>Use ability groups to target and challenge children’s learning wit</w:t>
            </w:r>
            <w:r w:rsidR="001F51DF">
              <w:rPr>
                <w:sz w:val="22"/>
              </w:rPr>
              <w:t xml:space="preserve">h a particular focus on </w:t>
            </w:r>
            <w:r w:rsidR="00272743">
              <w:rPr>
                <w:sz w:val="22"/>
              </w:rPr>
              <w:t xml:space="preserve">literacy </w:t>
            </w:r>
            <w:r>
              <w:rPr>
                <w:sz w:val="22"/>
              </w:rPr>
              <w:t>development</w:t>
            </w:r>
          </w:p>
        </w:tc>
      </w:tr>
      <w:tr w:rsidR="00D07A5B" w:rsidRPr="00FE1F8C" w14:paraId="6785E47E" w14:textId="5D86BB2D" w:rsidTr="00AA0CE7">
        <w:tc>
          <w:tcPr>
            <w:tcW w:w="14755" w:type="dxa"/>
            <w:gridSpan w:val="3"/>
            <w:shd w:val="clear" w:color="auto" w:fill="B2B2B2"/>
          </w:tcPr>
          <w:p w14:paraId="14C79547" w14:textId="0BB7FAA2" w:rsidR="00D07A5B" w:rsidRPr="00690CF3" w:rsidRDefault="00D07A5B" w:rsidP="00AA0CE7">
            <w:pPr>
              <w:pStyle w:val="NoSpacing"/>
              <w:rPr>
                <w:b/>
                <w:sz w:val="22"/>
              </w:rPr>
            </w:pPr>
            <w:r w:rsidRPr="00690CF3">
              <w:rPr>
                <w:b/>
                <w:sz w:val="22"/>
              </w:rPr>
              <w:t>Desired outcomes</w:t>
            </w:r>
          </w:p>
        </w:tc>
      </w:tr>
      <w:tr w:rsidR="00690CF3" w:rsidRPr="00FE1F8C" w14:paraId="329E839A" w14:textId="5F147EDA" w:rsidTr="00D07A5B">
        <w:tc>
          <w:tcPr>
            <w:tcW w:w="817" w:type="dxa"/>
            <w:gridSpan w:val="2"/>
            <w:shd w:val="clear" w:color="auto" w:fill="FFFFFF" w:themeFill="background1"/>
          </w:tcPr>
          <w:p w14:paraId="4C3F4748" w14:textId="77777777" w:rsidR="00690CF3" w:rsidRPr="00690CF3" w:rsidRDefault="00690CF3" w:rsidP="00AA0CE7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3938" w:type="dxa"/>
            <w:shd w:val="clear" w:color="auto" w:fill="FFFFFF" w:themeFill="background1"/>
          </w:tcPr>
          <w:p w14:paraId="305358F9" w14:textId="26A9D178" w:rsidR="00690CF3" w:rsidRPr="00D07A5B" w:rsidRDefault="00DD6ABE" w:rsidP="00667F6F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Continue to support EYPP children to meet Age Related Expectations in the prime areas and literacy development.</w:t>
            </w:r>
          </w:p>
        </w:tc>
      </w:tr>
    </w:tbl>
    <w:p w14:paraId="68C958FA" w14:textId="77777777" w:rsidR="00690CF3" w:rsidRDefault="00690CF3" w:rsidP="00F92368">
      <w:pPr>
        <w:pStyle w:val="NoSpacing"/>
      </w:pPr>
    </w:p>
    <w:p w14:paraId="03ED456D" w14:textId="77777777" w:rsidR="00700F3C" w:rsidRPr="00F92368" w:rsidRDefault="00F92368" w:rsidP="00F92368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768"/>
        <w:gridCol w:w="3280"/>
        <w:gridCol w:w="3294"/>
        <w:gridCol w:w="1537"/>
        <w:gridCol w:w="1709"/>
      </w:tblGrid>
      <w:tr w:rsidR="00700F3C" w14:paraId="03ED456F" w14:textId="77777777" w:rsidTr="00371503">
        <w:tc>
          <w:tcPr>
            <w:tcW w:w="14568" w:type="dxa"/>
            <w:gridSpan w:val="6"/>
            <w:shd w:val="clear" w:color="auto" w:fill="D9D9D9" w:themeFill="background1" w:themeFillShade="D9"/>
          </w:tcPr>
          <w:p w14:paraId="03ED456E" w14:textId="77777777" w:rsidR="00700F3C" w:rsidRPr="00A156A3" w:rsidRDefault="00700F3C" w:rsidP="00690CF3">
            <w:pPr>
              <w:pStyle w:val="NoSpacing"/>
              <w:numPr>
                <w:ilvl w:val="0"/>
                <w:numId w:val="1"/>
              </w:numPr>
              <w:rPr>
                <w:b/>
                <w:sz w:val="22"/>
              </w:rPr>
            </w:pPr>
            <w:r w:rsidRPr="00A156A3">
              <w:rPr>
                <w:b/>
                <w:sz w:val="22"/>
              </w:rPr>
              <w:t>Planned expenditure</w:t>
            </w:r>
          </w:p>
        </w:tc>
      </w:tr>
      <w:tr w:rsidR="00433DF3" w14:paraId="03ED4572" w14:textId="77777777" w:rsidTr="00371503">
        <w:tc>
          <w:tcPr>
            <w:tcW w:w="1980" w:type="dxa"/>
          </w:tcPr>
          <w:p w14:paraId="03ED4570" w14:textId="77777777" w:rsidR="00433DF3" w:rsidRPr="00700F3C" w:rsidRDefault="00433DF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Academic year</w:t>
            </w:r>
          </w:p>
        </w:tc>
        <w:tc>
          <w:tcPr>
            <w:tcW w:w="12588" w:type="dxa"/>
            <w:gridSpan w:val="5"/>
          </w:tcPr>
          <w:p w14:paraId="03ED4571" w14:textId="1793B06E" w:rsidR="00433DF3" w:rsidRPr="00700F3C" w:rsidRDefault="00D62FF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2022-2023</w:t>
            </w:r>
          </w:p>
        </w:tc>
      </w:tr>
      <w:tr w:rsidR="00700F3C" w14:paraId="03ED457B" w14:textId="77777777" w:rsidTr="00371503">
        <w:tc>
          <w:tcPr>
            <w:tcW w:w="14568" w:type="dxa"/>
            <w:gridSpan w:val="6"/>
          </w:tcPr>
          <w:p w14:paraId="03ED457A" w14:textId="77777777" w:rsidR="00700F3C" w:rsidRPr="002B1148" w:rsidRDefault="00700F3C" w:rsidP="00700F3C">
            <w:pPr>
              <w:pStyle w:val="NoSpacing"/>
              <w:numPr>
                <w:ilvl w:val="0"/>
                <w:numId w:val="2"/>
              </w:numPr>
              <w:rPr>
                <w:b/>
                <w:sz w:val="22"/>
              </w:rPr>
            </w:pPr>
            <w:r w:rsidRPr="002B1148">
              <w:rPr>
                <w:b/>
                <w:sz w:val="22"/>
              </w:rPr>
              <w:t>Quality of teaching for all</w:t>
            </w:r>
          </w:p>
        </w:tc>
      </w:tr>
      <w:tr w:rsidR="004C5B12" w14:paraId="03ED4582" w14:textId="77777777" w:rsidTr="00371503">
        <w:tc>
          <w:tcPr>
            <w:tcW w:w="1980" w:type="dxa"/>
          </w:tcPr>
          <w:p w14:paraId="03ED457C" w14:textId="77777777" w:rsidR="00700F3C" w:rsidRPr="00700F3C" w:rsidRDefault="00700F3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Desired outcome</w:t>
            </w:r>
          </w:p>
        </w:tc>
        <w:tc>
          <w:tcPr>
            <w:tcW w:w="2768" w:type="dxa"/>
          </w:tcPr>
          <w:p w14:paraId="03ED457D" w14:textId="77777777" w:rsidR="00700F3C" w:rsidRPr="00700F3C" w:rsidRDefault="00700F3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Activity / approach</w:t>
            </w:r>
          </w:p>
        </w:tc>
        <w:tc>
          <w:tcPr>
            <w:tcW w:w="3280" w:type="dxa"/>
          </w:tcPr>
          <w:p w14:paraId="03ED457E" w14:textId="77777777" w:rsidR="00700F3C" w:rsidRPr="00700F3C" w:rsidRDefault="00700F3C" w:rsidP="00700F3C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What is the evidence and rationale for this choice?</w:t>
            </w:r>
          </w:p>
        </w:tc>
        <w:tc>
          <w:tcPr>
            <w:tcW w:w="3294" w:type="dxa"/>
          </w:tcPr>
          <w:p w14:paraId="03ED457F" w14:textId="77777777" w:rsidR="00700F3C" w:rsidRPr="00700F3C" w:rsidRDefault="00700F3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How will you ensure it is implemented well?</w:t>
            </w:r>
          </w:p>
        </w:tc>
        <w:tc>
          <w:tcPr>
            <w:tcW w:w="1537" w:type="dxa"/>
          </w:tcPr>
          <w:p w14:paraId="03ED4580" w14:textId="77777777" w:rsidR="00700F3C" w:rsidRPr="00700F3C" w:rsidRDefault="00700F3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Staff lead</w:t>
            </w:r>
          </w:p>
        </w:tc>
        <w:tc>
          <w:tcPr>
            <w:tcW w:w="1709" w:type="dxa"/>
          </w:tcPr>
          <w:p w14:paraId="03ED4581" w14:textId="77777777" w:rsidR="00700F3C" w:rsidRPr="00700F3C" w:rsidRDefault="00700F3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Review </w:t>
            </w:r>
            <w:r w:rsidR="006B1707">
              <w:rPr>
                <w:sz w:val="22"/>
              </w:rPr>
              <w:t xml:space="preserve">of </w:t>
            </w:r>
            <w:r>
              <w:rPr>
                <w:sz w:val="22"/>
              </w:rPr>
              <w:t>implementation</w:t>
            </w:r>
          </w:p>
        </w:tc>
      </w:tr>
      <w:tr w:rsidR="004C5B12" w14:paraId="03ED4596" w14:textId="77777777" w:rsidTr="00371503">
        <w:tc>
          <w:tcPr>
            <w:tcW w:w="1980" w:type="dxa"/>
          </w:tcPr>
          <w:p w14:paraId="03ED458D" w14:textId="61F77667" w:rsidR="006B1707" w:rsidRDefault="007E199A" w:rsidP="005A57F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Improve outcomes in </w:t>
            </w:r>
            <w:r w:rsidR="005A57FE">
              <w:rPr>
                <w:sz w:val="22"/>
              </w:rPr>
              <w:t>well-being and mental health</w:t>
            </w:r>
            <w:r w:rsidR="00DD3598">
              <w:rPr>
                <w:sz w:val="22"/>
              </w:rPr>
              <w:t xml:space="preserve"> </w:t>
            </w:r>
            <w:r w:rsidR="005A57FE">
              <w:rPr>
                <w:sz w:val="22"/>
              </w:rPr>
              <w:t>and PSED</w:t>
            </w:r>
          </w:p>
        </w:tc>
        <w:tc>
          <w:tcPr>
            <w:tcW w:w="2768" w:type="dxa"/>
          </w:tcPr>
          <w:p w14:paraId="56F8DE98" w14:textId="1DA4E967" w:rsidR="007E199A" w:rsidRPr="00371503" w:rsidRDefault="00272743" w:rsidP="00371503">
            <w:pPr>
              <w:pStyle w:val="NoSpacing"/>
              <w:numPr>
                <w:ilvl w:val="0"/>
                <w:numId w:val="9"/>
              </w:numPr>
              <w:rPr>
                <w:sz w:val="22"/>
              </w:rPr>
            </w:pPr>
            <w:r w:rsidRPr="00371503">
              <w:rPr>
                <w:sz w:val="22"/>
              </w:rPr>
              <w:t xml:space="preserve">Implement </w:t>
            </w:r>
            <w:r w:rsidR="005A57FE" w:rsidRPr="00371503">
              <w:rPr>
                <w:sz w:val="22"/>
              </w:rPr>
              <w:t>the well-being project</w:t>
            </w:r>
          </w:p>
          <w:p w14:paraId="17E43698" w14:textId="77777777" w:rsidR="00D62FFE" w:rsidRPr="00371503" w:rsidRDefault="00D62FFE" w:rsidP="00272743">
            <w:pPr>
              <w:pStyle w:val="NoSpacing"/>
              <w:rPr>
                <w:sz w:val="22"/>
              </w:rPr>
            </w:pPr>
          </w:p>
          <w:p w14:paraId="2A9E2772" w14:textId="77777777" w:rsidR="00D62FFE" w:rsidRPr="00371503" w:rsidRDefault="00D62FFE" w:rsidP="00272743">
            <w:pPr>
              <w:pStyle w:val="NoSpacing"/>
              <w:rPr>
                <w:sz w:val="22"/>
              </w:rPr>
            </w:pPr>
          </w:p>
          <w:p w14:paraId="03ED458E" w14:textId="01C3A01B" w:rsidR="006B1707" w:rsidRPr="0070347C" w:rsidRDefault="00D62FFE" w:rsidP="0070347C">
            <w:pPr>
              <w:pStyle w:val="NoSpacing"/>
              <w:numPr>
                <w:ilvl w:val="0"/>
                <w:numId w:val="9"/>
              </w:numPr>
              <w:rPr>
                <w:sz w:val="22"/>
              </w:rPr>
            </w:pPr>
            <w:r w:rsidRPr="00371503">
              <w:rPr>
                <w:sz w:val="22"/>
              </w:rPr>
              <w:t>School to attend the Think Equal Training to consider implementation across nursery.</w:t>
            </w:r>
          </w:p>
        </w:tc>
        <w:tc>
          <w:tcPr>
            <w:tcW w:w="3280" w:type="dxa"/>
          </w:tcPr>
          <w:p w14:paraId="551A6977" w14:textId="77777777" w:rsidR="00B3584C" w:rsidRPr="003F473D" w:rsidRDefault="005A57FE" w:rsidP="00243497">
            <w:pPr>
              <w:pStyle w:val="NoSpacing"/>
              <w:rPr>
                <w:color w:val="4F81BD" w:themeColor="accent1"/>
                <w:sz w:val="22"/>
              </w:rPr>
            </w:pPr>
            <w:r w:rsidRPr="003F473D">
              <w:rPr>
                <w:color w:val="4F81BD" w:themeColor="accent1"/>
                <w:sz w:val="22"/>
              </w:rPr>
              <w:t xml:space="preserve">Following the COVID 19 pandemic a focus on self-regulation, well-being and PSED </w:t>
            </w:r>
          </w:p>
          <w:p w14:paraId="03ED458F" w14:textId="714CDD35" w:rsidR="00D62FFE" w:rsidRPr="00371503" w:rsidRDefault="00D62FFE" w:rsidP="00243497">
            <w:pPr>
              <w:pStyle w:val="NoSpacing"/>
              <w:rPr>
                <w:sz w:val="22"/>
              </w:rPr>
            </w:pPr>
            <w:r w:rsidRPr="003F473D">
              <w:rPr>
                <w:color w:val="4F81BD" w:themeColor="accent1"/>
                <w:sz w:val="22"/>
              </w:rPr>
              <w:t>Further extend the well-being interventions using the Think Equal resources.</w:t>
            </w:r>
          </w:p>
        </w:tc>
        <w:tc>
          <w:tcPr>
            <w:tcW w:w="3294" w:type="dxa"/>
          </w:tcPr>
          <w:p w14:paraId="03ED4591" w14:textId="61962013" w:rsidR="004C5B12" w:rsidRPr="00371503" w:rsidRDefault="005A57FE" w:rsidP="006B1707">
            <w:pPr>
              <w:pStyle w:val="NoSpacing"/>
              <w:rPr>
                <w:sz w:val="22"/>
              </w:rPr>
            </w:pPr>
            <w:r w:rsidRPr="00371503">
              <w:rPr>
                <w:sz w:val="22"/>
              </w:rPr>
              <w:t xml:space="preserve">Staff to incorporate the </w:t>
            </w:r>
            <w:proofErr w:type="spellStart"/>
            <w:r w:rsidRPr="00371503">
              <w:rPr>
                <w:sz w:val="22"/>
              </w:rPr>
              <w:t>well being</w:t>
            </w:r>
            <w:proofErr w:type="spellEnd"/>
            <w:r w:rsidRPr="00371503">
              <w:rPr>
                <w:sz w:val="22"/>
              </w:rPr>
              <w:t xml:space="preserve"> principles into everyday life at nursery ensuring that there is a focus on children’s PSED </w:t>
            </w:r>
            <w:r w:rsidR="00243497" w:rsidRPr="00371503">
              <w:rPr>
                <w:sz w:val="22"/>
              </w:rPr>
              <w:t xml:space="preserve">in response to limited experiences and social situation </w:t>
            </w:r>
            <w:r w:rsidRPr="00371503">
              <w:rPr>
                <w:sz w:val="22"/>
              </w:rPr>
              <w:t>during the pandemic.</w:t>
            </w:r>
          </w:p>
          <w:p w14:paraId="2CCF386F" w14:textId="24B4CFAB" w:rsidR="00D62FFE" w:rsidRPr="00371503" w:rsidRDefault="00D62FFE" w:rsidP="006B1707">
            <w:pPr>
              <w:pStyle w:val="NoSpacing"/>
              <w:rPr>
                <w:sz w:val="22"/>
              </w:rPr>
            </w:pPr>
            <w:r w:rsidRPr="00371503">
              <w:rPr>
                <w:sz w:val="22"/>
              </w:rPr>
              <w:t>Think Equal resources incorporated into group time and intervention activities.</w:t>
            </w:r>
          </w:p>
          <w:p w14:paraId="03ED4592" w14:textId="77777777" w:rsidR="006B1707" w:rsidRPr="00371503" w:rsidRDefault="006B1707" w:rsidP="00F92368">
            <w:pPr>
              <w:pStyle w:val="NoSpacing"/>
              <w:rPr>
                <w:sz w:val="22"/>
              </w:rPr>
            </w:pPr>
          </w:p>
        </w:tc>
        <w:tc>
          <w:tcPr>
            <w:tcW w:w="1537" w:type="dxa"/>
          </w:tcPr>
          <w:p w14:paraId="456F9C35" w14:textId="77777777" w:rsidR="006B1707" w:rsidRDefault="005A57F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Pastoral &amp; Curriculum Manager</w:t>
            </w:r>
          </w:p>
          <w:p w14:paraId="03ED4593" w14:textId="55BEAEB3" w:rsidR="005A57FE" w:rsidRPr="00700F3C" w:rsidRDefault="005A57F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Teacher</w:t>
            </w:r>
          </w:p>
        </w:tc>
        <w:tc>
          <w:tcPr>
            <w:tcW w:w="1709" w:type="dxa"/>
          </w:tcPr>
          <w:p w14:paraId="03ED4594" w14:textId="77777777" w:rsidR="006B1707" w:rsidRDefault="006B1707" w:rsidP="00F92368">
            <w:pPr>
              <w:pStyle w:val="NoSpacing"/>
              <w:rPr>
                <w:sz w:val="22"/>
              </w:rPr>
            </w:pPr>
          </w:p>
          <w:p w14:paraId="03ED4595" w14:textId="4C685B47" w:rsidR="006B1707" w:rsidRPr="00700F3C" w:rsidRDefault="0037150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March 23</w:t>
            </w:r>
          </w:p>
        </w:tc>
      </w:tr>
      <w:tr w:rsidR="00243497" w14:paraId="5909C3D0" w14:textId="77777777" w:rsidTr="00371503">
        <w:tc>
          <w:tcPr>
            <w:tcW w:w="14568" w:type="dxa"/>
            <w:gridSpan w:val="6"/>
          </w:tcPr>
          <w:p w14:paraId="225CB147" w14:textId="72C45E82" w:rsidR="00243497" w:rsidRDefault="00243497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ii. </w:t>
            </w:r>
            <w:r w:rsidRPr="00243497">
              <w:rPr>
                <w:b/>
                <w:sz w:val="22"/>
              </w:rPr>
              <w:t>Challenge for the more able</w:t>
            </w:r>
          </w:p>
        </w:tc>
      </w:tr>
      <w:tr w:rsidR="00243497" w14:paraId="3604EF17" w14:textId="77777777" w:rsidTr="00371503">
        <w:tc>
          <w:tcPr>
            <w:tcW w:w="1980" w:type="dxa"/>
          </w:tcPr>
          <w:p w14:paraId="41B352B1" w14:textId="6E26AB84" w:rsidR="00243497" w:rsidRDefault="00243497" w:rsidP="005A57F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Desired outcome</w:t>
            </w:r>
          </w:p>
        </w:tc>
        <w:tc>
          <w:tcPr>
            <w:tcW w:w="2768" w:type="dxa"/>
          </w:tcPr>
          <w:p w14:paraId="177834C8" w14:textId="5C8EE1E9" w:rsidR="00243497" w:rsidRDefault="00243497" w:rsidP="0027274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Activity / approach</w:t>
            </w:r>
          </w:p>
        </w:tc>
        <w:tc>
          <w:tcPr>
            <w:tcW w:w="3280" w:type="dxa"/>
          </w:tcPr>
          <w:p w14:paraId="798DA662" w14:textId="707D8454" w:rsidR="00243497" w:rsidRDefault="00243497" w:rsidP="00243497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What is the evidence and rationale for this choice?</w:t>
            </w:r>
          </w:p>
        </w:tc>
        <w:tc>
          <w:tcPr>
            <w:tcW w:w="3294" w:type="dxa"/>
          </w:tcPr>
          <w:p w14:paraId="4A34F39D" w14:textId="1A4A7ECF" w:rsidR="00243497" w:rsidRDefault="00243497" w:rsidP="006B1707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How will you ensure it is implemented well?</w:t>
            </w:r>
          </w:p>
        </w:tc>
        <w:tc>
          <w:tcPr>
            <w:tcW w:w="3246" w:type="dxa"/>
            <w:gridSpan w:val="2"/>
          </w:tcPr>
          <w:p w14:paraId="518191D4" w14:textId="77777777" w:rsidR="00243497" w:rsidRDefault="00243497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Staff lead</w:t>
            </w:r>
          </w:p>
          <w:p w14:paraId="061D885C" w14:textId="498D6C53" w:rsidR="00243497" w:rsidRDefault="00243497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Review of implementation</w:t>
            </w:r>
          </w:p>
        </w:tc>
      </w:tr>
      <w:tr w:rsidR="00243497" w14:paraId="610A95EE" w14:textId="77777777" w:rsidTr="00371503">
        <w:tc>
          <w:tcPr>
            <w:tcW w:w="1980" w:type="dxa"/>
          </w:tcPr>
          <w:p w14:paraId="7AEEA32E" w14:textId="7FD6C9AB" w:rsidR="00243497" w:rsidRDefault="00243497" w:rsidP="005A57F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Improve outcomes in CLD &amp; literacy</w:t>
            </w:r>
          </w:p>
        </w:tc>
        <w:tc>
          <w:tcPr>
            <w:tcW w:w="2768" w:type="dxa"/>
          </w:tcPr>
          <w:p w14:paraId="2FF7207C" w14:textId="7ACCB86C" w:rsidR="00243497" w:rsidRDefault="00243497" w:rsidP="00371503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Implement the helicopter stories and talking tables to support narrative, vocabulary and storytelling</w:t>
            </w:r>
          </w:p>
        </w:tc>
        <w:tc>
          <w:tcPr>
            <w:tcW w:w="3280" w:type="dxa"/>
          </w:tcPr>
          <w:p w14:paraId="6DF158BD" w14:textId="77777777" w:rsidR="00243497" w:rsidRPr="003F473D" w:rsidRDefault="00243497" w:rsidP="00243497">
            <w:pPr>
              <w:pStyle w:val="NoSpacing"/>
              <w:rPr>
                <w:i/>
                <w:color w:val="4F81BD" w:themeColor="accent1"/>
                <w:sz w:val="22"/>
              </w:rPr>
            </w:pPr>
            <w:r w:rsidRPr="003F473D">
              <w:rPr>
                <w:i/>
                <w:color w:val="4F81BD" w:themeColor="accent1"/>
                <w:sz w:val="22"/>
              </w:rPr>
              <w:t>Trisha Lee’s book Princesses, Dragons and helicopter Stories – Stories and fantasy play engage all young children and help them to draw connections and make sense of the world.  Make believe</w:t>
            </w:r>
            <w:r w:rsidR="005F205E" w:rsidRPr="003F473D">
              <w:rPr>
                <w:i/>
                <w:color w:val="4F81BD" w:themeColor="accent1"/>
                <w:sz w:val="22"/>
              </w:rPr>
              <w:t xml:space="preserve"> </w:t>
            </w:r>
            <w:proofErr w:type="spellStart"/>
            <w:r w:rsidR="005F205E" w:rsidRPr="003F473D">
              <w:rPr>
                <w:i/>
                <w:color w:val="4F81BD" w:themeColor="accent1"/>
                <w:sz w:val="22"/>
              </w:rPr>
              <w:t>Helicoptor</w:t>
            </w:r>
            <w:proofErr w:type="spellEnd"/>
            <w:r w:rsidR="005F205E" w:rsidRPr="003F473D">
              <w:rPr>
                <w:i/>
                <w:color w:val="4F81BD" w:themeColor="accent1"/>
                <w:sz w:val="22"/>
              </w:rPr>
              <w:t xml:space="preserve"> stories are tried, tested and proven to have a significant impact on children literacy and communication skills.</w:t>
            </w:r>
          </w:p>
          <w:p w14:paraId="42D01DAC" w14:textId="77777777" w:rsidR="005F205E" w:rsidRPr="003F473D" w:rsidRDefault="005F205E" w:rsidP="00243497">
            <w:pPr>
              <w:pStyle w:val="NoSpacing"/>
              <w:rPr>
                <w:i/>
                <w:color w:val="4F81BD" w:themeColor="accent1"/>
                <w:sz w:val="22"/>
              </w:rPr>
            </w:pPr>
          </w:p>
          <w:p w14:paraId="36A609CB" w14:textId="439E8575" w:rsidR="005F205E" w:rsidRDefault="005F205E" w:rsidP="00243497">
            <w:pPr>
              <w:pStyle w:val="NoSpacing"/>
              <w:rPr>
                <w:sz w:val="22"/>
              </w:rPr>
            </w:pPr>
            <w:r w:rsidRPr="003F473D">
              <w:rPr>
                <w:i/>
                <w:color w:val="4F81BD" w:themeColor="accent1"/>
                <w:sz w:val="22"/>
              </w:rPr>
              <w:lastRenderedPageBreak/>
              <w:t>Talking table by Fleur Griffiths is documented to have positive outcomes on children’s vocabulary and narrative storytelling skills.</w:t>
            </w:r>
          </w:p>
        </w:tc>
        <w:tc>
          <w:tcPr>
            <w:tcW w:w="3294" w:type="dxa"/>
          </w:tcPr>
          <w:p w14:paraId="1AD274EF" w14:textId="3372ABDA" w:rsidR="00243497" w:rsidRDefault="005F205E" w:rsidP="006B1707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Implemented through differentiated intervention groups.</w:t>
            </w:r>
          </w:p>
        </w:tc>
        <w:tc>
          <w:tcPr>
            <w:tcW w:w="1537" w:type="dxa"/>
          </w:tcPr>
          <w:p w14:paraId="16DCB38B" w14:textId="51379593" w:rsidR="00243497" w:rsidRDefault="005F205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Class Teacher</w:t>
            </w:r>
          </w:p>
        </w:tc>
        <w:tc>
          <w:tcPr>
            <w:tcW w:w="1709" w:type="dxa"/>
          </w:tcPr>
          <w:p w14:paraId="2BE0903F" w14:textId="5B4ECC0F" w:rsidR="00243497" w:rsidRDefault="0037150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June 23</w:t>
            </w:r>
          </w:p>
        </w:tc>
      </w:tr>
      <w:tr w:rsidR="00700F3C" w14:paraId="03ED45A2" w14:textId="77777777" w:rsidTr="00371503">
        <w:tc>
          <w:tcPr>
            <w:tcW w:w="14568" w:type="dxa"/>
            <w:gridSpan w:val="6"/>
          </w:tcPr>
          <w:p w14:paraId="03ED45A1" w14:textId="1B40280B" w:rsidR="00700F3C" w:rsidRPr="002B1148" w:rsidRDefault="005F205E" w:rsidP="005A57FE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 w:rsidR="005A57FE">
              <w:rPr>
                <w:b/>
                <w:sz w:val="22"/>
              </w:rPr>
              <w:t xml:space="preserve">ii. </w:t>
            </w:r>
            <w:r w:rsidR="00700F3C" w:rsidRPr="002B1148">
              <w:rPr>
                <w:b/>
                <w:sz w:val="22"/>
              </w:rPr>
              <w:t>Targeted support</w:t>
            </w:r>
          </w:p>
        </w:tc>
      </w:tr>
      <w:tr w:rsidR="004C5B12" w14:paraId="03ED45A9" w14:textId="77777777" w:rsidTr="00371503">
        <w:tc>
          <w:tcPr>
            <w:tcW w:w="1980" w:type="dxa"/>
          </w:tcPr>
          <w:p w14:paraId="03ED45A3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Desired outcome</w:t>
            </w:r>
          </w:p>
        </w:tc>
        <w:tc>
          <w:tcPr>
            <w:tcW w:w="2768" w:type="dxa"/>
          </w:tcPr>
          <w:p w14:paraId="03ED45A4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Activity / approach</w:t>
            </w:r>
          </w:p>
        </w:tc>
        <w:tc>
          <w:tcPr>
            <w:tcW w:w="3280" w:type="dxa"/>
          </w:tcPr>
          <w:p w14:paraId="03ED45A5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What is the evidence and rationale for this choice?</w:t>
            </w:r>
          </w:p>
        </w:tc>
        <w:tc>
          <w:tcPr>
            <w:tcW w:w="3294" w:type="dxa"/>
          </w:tcPr>
          <w:p w14:paraId="03ED45A6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How will you ensure it is implemented well?</w:t>
            </w:r>
          </w:p>
        </w:tc>
        <w:tc>
          <w:tcPr>
            <w:tcW w:w="1537" w:type="dxa"/>
          </w:tcPr>
          <w:p w14:paraId="03ED45A7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Staff lead</w:t>
            </w:r>
          </w:p>
        </w:tc>
        <w:tc>
          <w:tcPr>
            <w:tcW w:w="1709" w:type="dxa"/>
          </w:tcPr>
          <w:p w14:paraId="03ED45A8" w14:textId="77777777" w:rsidR="00935248" w:rsidRPr="00700F3C" w:rsidRDefault="00935248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Review implementation</w:t>
            </w:r>
          </w:p>
        </w:tc>
      </w:tr>
      <w:tr w:rsidR="004C5B12" w14:paraId="03ED45B1" w14:textId="77777777" w:rsidTr="00FF742E">
        <w:trPr>
          <w:trHeight w:val="4392"/>
        </w:trPr>
        <w:tc>
          <w:tcPr>
            <w:tcW w:w="1980" w:type="dxa"/>
          </w:tcPr>
          <w:p w14:paraId="48E1D744" w14:textId="77777777" w:rsidR="00935248" w:rsidRDefault="00D85EE5" w:rsidP="001F2B9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Improved outcomes in </w:t>
            </w:r>
            <w:r w:rsidR="001F2B9B">
              <w:rPr>
                <w:sz w:val="22"/>
              </w:rPr>
              <w:t>self-regulation, well-being and involvement to support higher % of reaching ARE in prime areas</w:t>
            </w:r>
          </w:p>
          <w:p w14:paraId="50BF92A0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6068F03F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34D57ED9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7D701C20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50F3FAE6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3AED2C63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37CC9BD8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3F838B0E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347A6CE8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1B0C3309" w14:textId="77777777" w:rsidR="0070347C" w:rsidRDefault="0070347C" w:rsidP="001F2B9B">
            <w:pPr>
              <w:pStyle w:val="NoSpacing"/>
              <w:rPr>
                <w:sz w:val="22"/>
              </w:rPr>
            </w:pPr>
          </w:p>
          <w:p w14:paraId="6D22D231" w14:textId="77777777" w:rsidR="0070347C" w:rsidRDefault="0070347C" w:rsidP="001F2B9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Increase the % of children that are on track for physical development.  </w:t>
            </w:r>
          </w:p>
          <w:p w14:paraId="6BE685AE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05A34300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634E01EF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42AD0ABC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0381B122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17508DF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1E20A3C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77AF749D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1199C8E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6E97AE41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4C04D612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70953E16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87BD21F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3138BA1E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6848D5FB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4D45EA28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0E34D08F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1B31B121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5C64F4C9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80FACE5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7C6899EA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53E5A636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2C26375E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5126CB24" w14:textId="77777777" w:rsidR="005D2A31" w:rsidRDefault="005D2A31" w:rsidP="001F2B9B">
            <w:pPr>
              <w:pStyle w:val="NoSpacing"/>
              <w:rPr>
                <w:sz w:val="22"/>
              </w:rPr>
            </w:pPr>
          </w:p>
          <w:p w14:paraId="03ED45AA" w14:textId="584C148B" w:rsidR="005D2A31" w:rsidRPr="00700F3C" w:rsidRDefault="005D2A31" w:rsidP="001F2B9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Improve Communication and language / literacy skills</w:t>
            </w:r>
          </w:p>
        </w:tc>
        <w:tc>
          <w:tcPr>
            <w:tcW w:w="2768" w:type="dxa"/>
          </w:tcPr>
          <w:p w14:paraId="57B0CB6F" w14:textId="77777777" w:rsidR="0070347C" w:rsidRDefault="001F51DF" w:rsidP="00371503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Staff training with Lisa Wisher focused on how early trauma effects brain development and children’s ability to learn. </w:t>
            </w:r>
            <w:r w:rsidR="00D33C8D">
              <w:rPr>
                <w:sz w:val="22"/>
              </w:rPr>
              <w:t>This will impr</w:t>
            </w:r>
            <w:r w:rsidR="00511F56">
              <w:rPr>
                <w:sz w:val="22"/>
              </w:rPr>
              <w:t>ove</w:t>
            </w:r>
            <w:r>
              <w:rPr>
                <w:sz w:val="22"/>
              </w:rPr>
              <w:t xml:space="preserve"> </w:t>
            </w:r>
            <w:r w:rsidR="00D85EE5">
              <w:rPr>
                <w:sz w:val="22"/>
              </w:rPr>
              <w:t xml:space="preserve">Small group </w:t>
            </w:r>
            <w:proofErr w:type="gramStart"/>
            <w:r w:rsidR="001F2B9B" w:rsidRPr="00511F56">
              <w:rPr>
                <w:b/>
                <w:sz w:val="22"/>
              </w:rPr>
              <w:t>Learning</w:t>
            </w:r>
            <w:proofErr w:type="gramEnd"/>
            <w:r w:rsidR="001F2B9B" w:rsidRPr="00511F56">
              <w:rPr>
                <w:b/>
                <w:sz w:val="22"/>
              </w:rPr>
              <w:t xml:space="preserve"> to Learn</w:t>
            </w:r>
            <w:r w:rsidR="001F2B9B">
              <w:rPr>
                <w:sz w:val="22"/>
              </w:rPr>
              <w:t xml:space="preserve"> intervention </w:t>
            </w:r>
            <w:r w:rsidR="00511F56">
              <w:rPr>
                <w:sz w:val="22"/>
              </w:rPr>
              <w:t xml:space="preserve">and </w:t>
            </w:r>
            <w:r w:rsidR="00511F56" w:rsidRPr="00511F56">
              <w:rPr>
                <w:b/>
                <w:sz w:val="22"/>
              </w:rPr>
              <w:t xml:space="preserve">Well-being </w:t>
            </w:r>
            <w:r w:rsidR="00511F56">
              <w:rPr>
                <w:sz w:val="22"/>
              </w:rPr>
              <w:t xml:space="preserve">intervention </w:t>
            </w:r>
            <w:r w:rsidR="001F2B9B">
              <w:rPr>
                <w:sz w:val="22"/>
              </w:rPr>
              <w:t>delivered to children with SEND or emerging needs.</w:t>
            </w:r>
            <w:r w:rsidR="00D85EE5">
              <w:rPr>
                <w:sz w:val="22"/>
              </w:rPr>
              <w:t xml:space="preserve">  </w:t>
            </w:r>
          </w:p>
          <w:p w14:paraId="2AF09FA5" w14:textId="77777777" w:rsidR="0070347C" w:rsidRDefault="0070347C" w:rsidP="0070347C">
            <w:pPr>
              <w:pStyle w:val="NoSpacing"/>
              <w:rPr>
                <w:sz w:val="22"/>
              </w:rPr>
            </w:pPr>
          </w:p>
          <w:p w14:paraId="6310751C" w14:textId="77777777" w:rsidR="00902AE3" w:rsidRDefault="0070347C" w:rsidP="0070347C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Make improvements to the outdoor play environment in the learning to learn classroom</w:t>
            </w:r>
          </w:p>
          <w:p w14:paraId="0969ADE8" w14:textId="77777777" w:rsidR="00DE35AB" w:rsidRDefault="00DE35AB" w:rsidP="00DE35AB">
            <w:pPr>
              <w:pStyle w:val="ListParagraph"/>
              <w:rPr>
                <w:sz w:val="22"/>
              </w:rPr>
            </w:pPr>
          </w:p>
          <w:p w14:paraId="0EEDF624" w14:textId="77777777" w:rsidR="00DE35AB" w:rsidRDefault="00DE35AB" w:rsidP="00DE35AB">
            <w:pPr>
              <w:pStyle w:val="ListParagraph"/>
              <w:rPr>
                <w:sz w:val="22"/>
              </w:rPr>
            </w:pPr>
          </w:p>
          <w:p w14:paraId="5A0870B6" w14:textId="77777777" w:rsidR="00DE35AB" w:rsidRDefault="00DE35AB" w:rsidP="00DE35AB">
            <w:pPr>
              <w:pStyle w:val="ListParagraph"/>
              <w:rPr>
                <w:sz w:val="22"/>
              </w:rPr>
            </w:pPr>
          </w:p>
          <w:p w14:paraId="10D8CCDA" w14:textId="77777777" w:rsidR="00DE35AB" w:rsidRDefault="00DE35AB" w:rsidP="00DE35AB">
            <w:pPr>
              <w:pStyle w:val="ListParagraph"/>
              <w:rPr>
                <w:sz w:val="22"/>
              </w:rPr>
            </w:pPr>
          </w:p>
          <w:p w14:paraId="7FF459DC" w14:textId="77777777" w:rsidR="00DE35AB" w:rsidRDefault="00DE35AB" w:rsidP="0070347C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 xml:space="preserve">Reintroduce the use of the woodland area to provide physical </w:t>
            </w:r>
            <w:r>
              <w:rPr>
                <w:sz w:val="22"/>
              </w:rPr>
              <w:lastRenderedPageBreak/>
              <w:t>development activities based in a more natural environment.</w:t>
            </w:r>
          </w:p>
          <w:p w14:paraId="3F620E6F" w14:textId="77777777" w:rsidR="000764DF" w:rsidRDefault="000764DF" w:rsidP="000764DF">
            <w:pPr>
              <w:pStyle w:val="NoSpacing"/>
              <w:ind w:left="720"/>
              <w:rPr>
                <w:sz w:val="22"/>
              </w:rPr>
            </w:pPr>
          </w:p>
          <w:p w14:paraId="6057D300" w14:textId="2FD08C9F" w:rsidR="000764DF" w:rsidRDefault="000764DF" w:rsidP="0070347C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Target ball skills, bike and scooter skills in outdoor activities.</w:t>
            </w:r>
          </w:p>
          <w:p w14:paraId="58D78D62" w14:textId="77777777" w:rsidR="000764DF" w:rsidRDefault="000764DF" w:rsidP="000764DF">
            <w:pPr>
              <w:pStyle w:val="NoSpacing"/>
              <w:ind w:left="720"/>
              <w:rPr>
                <w:sz w:val="22"/>
              </w:rPr>
            </w:pPr>
          </w:p>
          <w:p w14:paraId="7069CB84" w14:textId="77777777" w:rsidR="000764DF" w:rsidRDefault="000764DF" w:rsidP="0070347C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Target fine motor control through ‘drawing the right way’</w:t>
            </w:r>
          </w:p>
          <w:p w14:paraId="25B171E1" w14:textId="77777777" w:rsidR="005D2A31" w:rsidRDefault="005D2A31" w:rsidP="005D2A31">
            <w:pPr>
              <w:pStyle w:val="ListParagraph"/>
              <w:rPr>
                <w:sz w:val="22"/>
              </w:rPr>
            </w:pPr>
          </w:p>
          <w:p w14:paraId="03ED45AB" w14:textId="37265CD5" w:rsidR="005D2A31" w:rsidRPr="00700F3C" w:rsidRDefault="005D2A31" w:rsidP="0070347C">
            <w:pPr>
              <w:pStyle w:val="NoSpacing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EY ‘Chimes’ interventions from the LA music service</w:t>
            </w:r>
          </w:p>
        </w:tc>
        <w:tc>
          <w:tcPr>
            <w:tcW w:w="3280" w:type="dxa"/>
          </w:tcPr>
          <w:p w14:paraId="6D774BE5" w14:textId="62E8ABF7" w:rsidR="001F2B9B" w:rsidRDefault="001F2B9B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  <w:r w:rsidRPr="00E43F27">
              <w:rPr>
                <w:i/>
                <w:color w:val="1F497D" w:themeColor="text2"/>
                <w:sz w:val="20"/>
                <w:szCs w:val="20"/>
              </w:rPr>
              <w:lastRenderedPageBreak/>
              <w:t>Early Excellence 100 review show that best indicators of future attainment and progress are Prime areas, Self-Regulation and Executive Functioning.</w:t>
            </w:r>
            <w:r w:rsidR="003C4F65" w:rsidRPr="00E43F27">
              <w:rPr>
                <w:i/>
                <w:color w:val="1F497D" w:themeColor="text2"/>
                <w:sz w:val="20"/>
                <w:szCs w:val="20"/>
              </w:rPr>
              <w:t xml:space="preserve">  </w:t>
            </w:r>
          </w:p>
          <w:p w14:paraId="3261899A" w14:textId="77777777" w:rsidR="001F51DF" w:rsidRPr="00D33C8D" w:rsidRDefault="001F51DF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239834F4" w14:textId="77777777" w:rsidR="00935248" w:rsidRDefault="00D33C8D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  <w:r w:rsidRPr="00D33C8D">
              <w:rPr>
                <w:i/>
                <w:color w:val="1F497D" w:themeColor="text2"/>
                <w:sz w:val="20"/>
                <w:szCs w:val="20"/>
              </w:rPr>
              <w:t xml:space="preserve">Lisa Wisher is an </w:t>
            </w:r>
            <w:r w:rsidRPr="00D33C8D"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experienced Social Worker, Trainer and qualified </w:t>
            </w:r>
            <w:r w:rsidRPr="00D33C8D">
              <w:rPr>
                <w:rFonts w:cs="Arial"/>
                <w:b/>
                <w:bCs/>
                <w:i/>
                <w:color w:val="1F497D" w:themeColor="text2"/>
                <w:sz w:val="20"/>
                <w:szCs w:val="20"/>
                <w:lang w:val="en"/>
              </w:rPr>
              <w:t>Psychotherapist</w:t>
            </w:r>
            <w:r w:rsidRPr="00D33C8D"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, with a background in training on issues around mental health, children and the particular challenges of adoption. </w:t>
            </w: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This knowledge will improve staff’s understanding of how to support vulnerable children.</w:t>
            </w:r>
          </w:p>
          <w:p w14:paraId="2134383A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6B5DDCC3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0AEB20ED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795ACFC7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186151D1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The learning environment is the 3</w:t>
            </w:r>
            <w:r w:rsidRPr="0070347C">
              <w:rPr>
                <w:rFonts w:cs="Arial"/>
                <w:i/>
                <w:color w:val="1F497D" w:themeColor="text2"/>
                <w:sz w:val="20"/>
                <w:szCs w:val="20"/>
                <w:vertAlign w:val="superscript"/>
                <w:lang w:val="en"/>
              </w:rPr>
              <w:t>rd</w:t>
            </w: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 Educator (Reggio Emilia) </w:t>
            </w:r>
          </w:p>
          <w:p w14:paraId="036893B5" w14:textId="77777777" w:rsidR="0070347C" w:rsidRDefault="0070347C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“</w:t>
            </w:r>
            <w:r w:rsidR="00DE35AB"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The third teacher is the environment – a setting designed to be not only functional but also beautiful and reflective of the child’s learning. It is the child’s relationship with parent, teacher and environment that ignites learning.”</w:t>
            </w:r>
          </w:p>
          <w:p w14:paraId="7205C9A5" w14:textId="77777777" w:rsidR="00901573" w:rsidRDefault="00901573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6315AB70" w14:textId="4E1BBBCB" w:rsidR="00901573" w:rsidRDefault="00FF742E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“Physical development that is holistic and allows children to develop themselves through healthy engagement with risk, problem-solving and self-</w:t>
            </w: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lastRenderedPageBreak/>
              <w:t xml:space="preserve">discovery, all within a natural environment in a hands-on and thoughtful manner.” </w:t>
            </w:r>
            <w:proofErr w:type="spellStart"/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Highspeed</w:t>
            </w:r>
            <w:proofErr w:type="spellEnd"/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 training.co.uk </w:t>
            </w:r>
          </w:p>
          <w:p w14:paraId="190042C0" w14:textId="77777777" w:rsidR="00FF742E" w:rsidRDefault="00FF742E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3A0D77B9" w14:textId="77777777" w:rsidR="00FF742E" w:rsidRDefault="00FF742E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31B6C1FC" w14:textId="4B3CA8DA" w:rsidR="00FF742E" w:rsidRDefault="00FF742E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New emphasis on these </w:t>
            </w:r>
            <w:proofErr w:type="spellStart"/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>skillls</w:t>
            </w:r>
            <w:proofErr w:type="spellEnd"/>
            <w:r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  <w:t xml:space="preserve"> in the new EYFS.</w:t>
            </w:r>
          </w:p>
          <w:p w14:paraId="5DF74458" w14:textId="77777777" w:rsidR="00901573" w:rsidRDefault="00901573" w:rsidP="0082442A">
            <w:pPr>
              <w:pStyle w:val="NoSpacing"/>
              <w:rPr>
                <w:rFonts w:cs="Arial"/>
                <w:i/>
                <w:color w:val="1F497D" w:themeColor="text2"/>
                <w:sz w:val="20"/>
                <w:szCs w:val="20"/>
                <w:lang w:val="en"/>
              </w:rPr>
            </w:pPr>
          </w:p>
          <w:p w14:paraId="712697E5" w14:textId="77777777" w:rsidR="00901573" w:rsidRDefault="00901573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709E3130" w14:textId="77777777" w:rsidR="00FF742E" w:rsidRDefault="00FF742E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55C42E12" w14:textId="77777777" w:rsidR="00FF742E" w:rsidRDefault="00FF742E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  <w:r>
              <w:rPr>
                <w:i/>
                <w:color w:val="1F497D" w:themeColor="text2"/>
                <w:sz w:val="20"/>
                <w:szCs w:val="20"/>
              </w:rPr>
              <w:t>The strong links between drawing and writing – ‘Drawing the right way’ training delivered by Douglas Valley.</w:t>
            </w:r>
          </w:p>
          <w:p w14:paraId="62284872" w14:textId="77777777" w:rsidR="005D2A31" w:rsidRDefault="005D2A31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3E702A6F" w14:textId="77777777" w:rsidR="005D2A31" w:rsidRDefault="005D2A31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03ED45AC" w14:textId="236BABDB" w:rsidR="005D2A31" w:rsidRPr="00394C9B" w:rsidRDefault="005D2A31" w:rsidP="0082442A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  <w:r>
              <w:rPr>
                <w:i/>
                <w:color w:val="1F497D" w:themeColor="text2"/>
                <w:sz w:val="20"/>
                <w:szCs w:val="20"/>
              </w:rPr>
              <w:t xml:space="preserve">9 week Intervention using the art of music, rhythm and rhyme to support language development and phase 1 letters and sounds </w:t>
            </w:r>
          </w:p>
        </w:tc>
        <w:tc>
          <w:tcPr>
            <w:tcW w:w="3294" w:type="dxa"/>
          </w:tcPr>
          <w:p w14:paraId="4523386F" w14:textId="37E5E0E2" w:rsidR="00902AE3" w:rsidRDefault="00840CE5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The knowledge is implemented though every day practice at H</w:t>
            </w:r>
            <w:r w:rsidR="00511F56">
              <w:rPr>
                <w:sz w:val="22"/>
              </w:rPr>
              <w:t>NS but in particular the target</w:t>
            </w:r>
            <w:r>
              <w:rPr>
                <w:sz w:val="22"/>
              </w:rPr>
              <w:t>ed work with Learning to Learn groups and Well-being groups.</w:t>
            </w:r>
          </w:p>
          <w:p w14:paraId="68377101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31F71AD7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6FCD7E06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396896CE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7C6E2297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2831FF2E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21175929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17C43E62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5E99E9D3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51AC34A5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566C747C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19BD8B05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4C9A0996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4C6E8CBE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481A3947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311433FB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6F1B0031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79E35A19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22046C7E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1EC2D78C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33D3CB0F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5F21D6F0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303FA2E2" w14:textId="24D9C4B2" w:rsidR="00DE35AB" w:rsidRDefault="00DE35AB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Small group activities planned in the woodland area including EYPP children.</w:t>
            </w:r>
          </w:p>
          <w:p w14:paraId="14BDFEDB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57E6CC88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4C41675B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0426E1C2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62AF7ED4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01A1836E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2C3BC278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0BA02F38" w14:textId="079C3D31" w:rsidR="00FF742E" w:rsidRDefault="00FF742E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Group activities and small interventions during outdoor play.</w:t>
            </w:r>
          </w:p>
          <w:p w14:paraId="0FE447CC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6539C423" w14:textId="77777777" w:rsidR="00FF742E" w:rsidRDefault="00FF742E" w:rsidP="00F92368">
            <w:pPr>
              <w:pStyle w:val="NoSpacing"/>
              <w:rPr>
                <w:sz w:val="22"/>
              </w:rPr>
            </w:pPr>
          </w:p>
          <w:p w14:paraId="742655C4" w14:textId="7DB54559" w:rsidR="00FF742E" w:rsidRDefault="00FF742E" w:rsidP="00F92368">
            <w:pPr>
              <w:pStyle w:val="NoSpacing"/>
              <w:rPr>
                <w:sz w:val="22"/>
              </w:rPr>
            </w:pPr>
            <w:proofErr w:type="spellStart"/>
            <w:r>
              <w:rPr>
                <w:sz w:val="22"/>
              </w:rPr>
              <w:t>Targetted</w:t>
            </w:r>
            <w:proofErr w:type="spellEnd"/>
            <w:r>
              <w:rPr>
                <w:sz w:val="22"/>
              </w:rPr>
              <w:t xml:space="preserve"> activities through planning and continuous provision.</w:t>
            </w:r>
          </w:p>
          <w:p w14:paraId="74ACB019" w14:textId="77777777" w:rsidR="005D2A31" w:rsidRDefault="005D2A31" w:rsidP="00F92368">
            <w:pPr>
              <w:pStyle w:val="NoSpacing"/>
              <w:rPr>
                <w:sz w:val="22"/>
              </w:rPr>
            </w:pPr>
          </w:p>
          <w:p w14:paraId="1FECA120" w14:textId="77777777" w:rsidR="005D2A31" w:rsidRDefault="005D2A31" w:rsidP="00F92368">
            <w:pPr>
              <w:pStyle w:val="NoSpacing"/>
              <w:rPr>
                <w:sz w:val="22"/>
              </w:rPr>
            </w:pPr>
          </w:p>
          <w:p w14:paraId="6E93A498" w14:textId="311E4D7C" w:rsidR="005D2A31" w:rsidRDefault="005D2A31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Weekly sessions delivered by Wigan music service </w:t>
            </w:r>
            <w:bookmarkStart w:id="0" w:name="_GoBack"/>
            <w:bookmarkEnd w:id="0"/>
          </w:p>
          <w:p w14:paraId="191AE00A" w14:textId="77777777" w:rsidR="00DE35AB" w:rsidRDefault="00DE35AB" w:rsidP="00F92368">
            <w:pPr>
              <w:pStyle w:val="NoSpacing"/>
              <w:rPr>
                <w:sz w:val="22"/>
              </w:rPr>
            </w:pPr>
          </w:p>
          <w:p w14:paraId="03ED45AD" w14:textId="4E4498F5" w:rsidR="00935248" w:rsidRPr="00700F3C" w:rsidRDefault="00935248" w:rsidP="00F92368">
            <w:pPr>
              <w:pStyle w:val="NoSpacing"/>
              <w:rPr>
                <w:sz w:val="22"/>
              </w:rPr>
            </w:pPr>
          </w:p>
        </w:tc>
        <w:tc>
          <w:tcPr>
            <w:tcW w:w="1537" w:type="dxa"/>
          </w:tcPr>
          <w:p w14:paraId="000BADFB" w14:textId="21012029" w:rsidR="00902AE3" w:rsidRDefault="00050FDC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Class teacher / Pastoral &amp; Curriculum Manager</w:t>
            </w:r>
          </w:p>
          <w:p w14:paraId="5B1E2949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2F22AAB7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5FFC03BF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6A9A6D38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231987D7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257D1454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4A81B075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6C5B5F74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0869D503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5F1D8EE8" w14:textId="77777777" w:rsidR="00511F56" w:rsidRDefault="00511F56" w:rsidP="00511F56">
            <w:pPr>
              <w:pStyle w:val="NoSpacing"/>
              <w:rPr>
                <w:sz w:val="22"/>
              </w:rPr>
            </w:pPr>
          </w:p>
          <w:p w14:paraId="03ED45AE" w14:textId="38ACC506" w:rsidR="00935248" w:rsidRPr="00700F3C" w:rsidRDefault="00935248" w:rsidP="00511F56">
            <w:pPr>
              <w:pStyle w:val="NoSpacing"/>
              <w:rPr>
                <w:sz w:val="22"/>
              </w:rPr>
            </w:pPr>
          </w:p>
        </w:tc>
        <w:tc>
          <w:tcPr>
            <w:tcW w:w="1709" w:type="dxa"/>
          </w:tcPr>
          <w:p w14:paraId="03ED45AF" w14:textId="77777777" w:rsidR="00935248" w:rsidRDefault="00935248" w:rsidP="00F92368">
            <w:pPr>
              <w:pStyle w:val="NoSpacing"/>
              <w:rPr>
                <w:sz w:val="22"/>
              </w:rPr>
            </w:pPr>
          </w:p>
          <w:p w14:paraId="335CC623" w14:textId="41DD85DC" w:rsidR="006D6891" w:rsidRDefault="0037150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June 2023</w:t>
            </w:r>
          </w:p>
          <w:p w14:paraId="00C55BB8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2E5C552C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273C3CB9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4CF24BFA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065991F3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3540C416" w14:textId="77777777" w:rsidR="00902AE3" w:rsidRDefault="00902AE3" w:rsidP="00F92368">
            <w:pPr>
              <w:pStyle w:val="NoSpacing"/>
              <w:rPr>
                <w:sz w:val="22"/>
              </w:rPr>
            </w:pPr>
          </w:p>
          <w:p w14:paraId="227C850E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60D0D730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46DC2ED1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07FCF4BA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0E452D29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0EE22A1B" w14:textId="77777777" w:rsidR="00511F56" w:rsidRDefault="00511F56" w:rsidP="00F92368">
            <w:pPr>
              <w:pStyle w:val="NoSpacing"/>
              <w:rPr>
                <w:sz w:val="22"/>
              </w:rPr>
            </w:pPr>
          </w:p>
          <w:p w14:paraId="03ED45B0" w14:textId="570F3EBC" w:rsidR="00902AE3" w:rsidRPr="00700F3C" w:rsidRDefault="00902AE3" w:rsidP="00F92368">
            <w:pPr>
              <w:pStyle w:val="NoSpacing"/>
              <w:rPr>
                <w:sz w:val="22"/>
              </w:rPr>
            </w:pPr>
          </w:p>
        </w:tc>
      </w:tr>
    </w:tbl>
    <w:p w14:paraId="03ED45BC" w14:textId="43A327C7" w:rsidR="00F92368" w:rsidRDefault="00F92368" w:rsidP="00F9236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3386"/>
        <w:gridCol w:w="3380"/>
        <w:gridCol w:w="6"/>
        <w:gridCol w:w="2155"/>
      </w:tblGrid>
      <w:tr w:rsidR="008F2EC1" w:rsidRPr="00935248" w14:paraId="6FBCEF57" w14:textId="77777777" w:rsidTr="00E97BB2">
        <w:tc>
          <w:tcPr>
            <w:tcW w:w="14596" w:type="dxa"/>
            <w:gridSpan w:val="6"/>
            <w:shd w:val="clear" w:color="auto" w:fill="B8CCE4" w:themeFill="accent1" w:themeFillTint="66"/>
          </w:tcPr>
          <w:p w14:paraId="551DB531" w14:textId="43199736" w:rsidR="008F2EC1" w:rsidRDefault="008F2EC1" w:rsidP="008F2EC1">
            <w:pPr>
              <w:pStyle w:val="NoSpacing"/>
              <w:ind w:left="1080"/>
              <w:rPr>
                <w:sz w:val="22"/>
              </w:rPr>
            </w:pPr>
            <w:r>
              <w:rPr>
                <w:b/>
                <w:sz w:val="22"/>
              </w:rPr>
              <w:t>Review of expenditure for previ</w:t>
            </w:r>
            <w:r w:rsidR="00371503">
              <w:rPr>
                <w:b/>
                <w:sz w:val="22"/>
              </w:rPr>
              <w:t>ous academic year 2021-22</w:t>
            </w:r>
          </w:p>
        </w:tc>
      </w:tr>
      <w:tr w:rsidR="00935248" w:rsidRPr="00935248" w14:paraId="03ED45C0" w14:textId="77777777" w:rsidTr="00E97BB2">
        <w:tc>
          <w:tcPr>
            <w:tcW w:w="14596" w:type="dxa"/>
            <w:gridSpan w:val="6"/>
            <w:shd w:val="clear" w:color="auto" w:fill="B8CCE4" w:themeFill="accent1" w:themeFillTint="66"/>
          </w:tcPr>
          <w:p w14:paraId="03ED45BF" w14:textId="77777777" w:rsidR="00935248" w:rsidRPr="00935248" w:rsidRDefault="00935248" w:rsidP="00935248">
            <w:pPr>
              <w:pStyle w:val="NoSpacing"/>
              <w:numPr>
                <w:ilvl w:val="0"/>
                <w:numId w:val="4"/>
              </w:numPr>
              <w:rPr>
                <w:sz w:val="22"/>
              </w:rPr>
            </w:pPr>
            <w:r>
              <w:rPr>
                <w:sz w:val="22"/>
              </w:rPr>
              <w:t>Quality teaching for all</w:t>
            </w:r>
          </w:p>
        </w:tc>
      </w:tr>
      <w:tr w:rsidR="00935248" w:rsidRPr="00935248" w14:paraId="03ED45C6" w14:textId="77777777" w:rsidTr="00E97BB2">
        <w:trPr>
          <w:trHeight w:val="334"/>
        </w:trPr>
        <w:tc>
          <w:tcPr>
            <w:tcW w:w="2834" w:type="dxa"/>
          </w:tcPr>
          <w:p w14:paraId="03ED45C1" w14:textId="77777777" w:rsidR="00935248" w:rsidRPr="00935248" w:rsidRDefault="00935248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Desired outcome</w:t>
            </w:r>
          </w:p>
        </w:tc>
        <w:tc>
          <w:tcPr>
            <w:tcW w:w="2835" w:type="dxa"/>
          </w:tcPr>
          <w:p w14:paraId="03ED45C2" w14:textId="77777777" w:rsidR="00935248" w:rsidRPr="00935248" w:rsidRDefault="00935248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Activity / approach</w:t>
            </w:r>
          </w:p>
        </w:tc>
        <w:tc>
          <w:tcPr>
            <w:tcW w:w="3386" w:type="dxa"/>
          </w:tcPr>
          <w:p w14:paraId="03ED45C3" w14:textId="77777777" w:rsidR="00935248" w:rsidRPr="00935248" w:rsidRDefault="00935248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Estimated impact</w:t>
            </w:r>
          </w:p>
        </w:tc>
        <w:tc>
          <w:tcPr>
            <w:tcW w:w="3386" w:type="dxa"/>
            <w:gridSpan w:val="2"/>
          </w:tcPr>
          <w:p w14:paraId="03ED45C4" w14:textId="77777777" w:rsidR="00935248" w:rsidRPr="00935248" w:rsidRDefault="00935248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Lessons learnt</w:t>
            </w:r>
          </w:p>
        </w:tc>
        <w:tc>
          <w:tcPr>
            <w:tcW w:w="2155" w:type="dxa"/>
          </w:tcPr>
          <w:p w14:paraId="03ED45C5" w14:textId="631AA0BD" w:rsidR="00935248" w:rsidRPr="00935248" w:rsidRDefault="00EE7BB3" w:rsidP="00253B29">
            <w:pPr>
              <w:pStyle w:val="NoSpacing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Total </w:t>
            </w:r>
            <w:r w:rsidR="00935248">
              <w:rPr>
                <w:sz w:val="22"/>
              </w:rPr>
              <w:t>Cost</w:t>
            </w:r>
            <w:r w:rsidR="00253B29">
              <w:rPr>
                <w:sz w:val="22"/>
              </w:rPr>
              <w:t xml:space="preserve"> 22 children</w:t>
            </w:r>
          </w:p>
        </w:tc>
      </w:tr>
      <w:tr w:rsidR="00ED3A8A" w:rsidRPr="00935248" w14:paraId="03ED45D8" w14:textId="77777777" w:rsidTr="00E97BB2">
        <w:tc>
          <w:tcPr>
            <w:tcW w:w="2834" w:type="dxa"/>
          </w:tcPr>
          <w:p w14:paraId="03ED45D0" w14:textId="65A78A87" w:rsidR="00ED3A8A" w:rsidRDefault="001B43CB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Improve outcomes in well-being and mental health and PSED</w:t>
            </w:r>
          </w:p>
        </w:tc>
        <w:tc>
          <w:tcPr>
            <w:tcW w:w="2835" w:type="dxa"/>
          </w:tcPr>
          <w:p w14:paraId="1CC3D48D" w14:textId="2C37CC40" w:rsidR="007A6954" w:rsidRDefault="001B43CB" w:rsidP="001B43C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Incorporate the well-being approach in everyday provision</w:t>
            </w:r>
          </w:p>
          <w:p w14:paraId="03ED45D1" w14:textId="58CF7B0B" w:rsidR="007A6954" w:rsidRDefault="007A6954" w:rsidP="00150A96">
            <w:pPr>
              <w:pStyle w:val="NoSpacing"/>
              <w:ind w:left="720"/>
              <w:rPr>
                <w:sz w:val="22"/>
              </w:rPr>
            </w:pPr>
          </w:p>
        </w:tc>
        <w:tc>
          <w:tcPr>
            <w:tcW w:w="3386" w:type="dxa"/>
          </w:tcPr>
          <w:p w14:paraId="03ED45D3" w14:textId="78722068" w:rsidR="00ED3A8A" w:rsidRDefault="001B43CB" w:rsidP="003B3DF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Children’s confident, resilience and self</w:t>
            </w:r>
            <w:r w:rsidR="00FA36A4">
              <w:rPr>
                <w:sz w:val="22"/>
              </w:rPr>
              <w:t>-</w:t>
            </w:r>
            <w:r>
              <w:rPr>
                <w:sz w:val="22"/>
              </w:rPr>
              <w:t>regulation are improved.</w:t>
            </w:r>
          </w:p>
        </w:tc>
        <w:tc>
          <w:tcPr>
            <w:tcW w:w="3386" w:type="dxa"/>
            <w:gridSpan w:val="2"/>
          </w:tcPr>
          <w:p w14:paraId="03ED45D6" w14:textId="09A7DD7B" w:rsidR="00ED3A8A" w:rsidRDefault="001B43CB" w:rsidP="00BC7A3C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Levels of well-being and involvement improved</w:t>
            </w:r>
          </w:p>
        </w:tc>
        <w:tc>
          <w:tcPr>
            <w:tcW w:w="2155" w:type="dxa"/>
            <w:tcBorders>
              <w:bottom w:val="nil"/>
            </w:tcBorders>
          </w:tcPr>
          <w:p w14:paraId="70E076EC" w14:textId="77777777" w:rsidR="00ED3A8A" w:rsidRDefault="00253B29" w:rsidP="00EE7BB3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£ 342 per child x 22 </w:t>
            </w:r>
          </w:p>
          <w:p w14:paraId="0B35F493" w14:textId="77777777" w:rsidR="00253B29" w:rsidRDefault="00253B29" w:rsidP="00EE7BB3">
            <w:pPr>
              <w:pStyle w:val="NoSpacing"/>
              <w:rPr>
                <w:sz w:val="22"/>
              </w:rPr>
            </w:pPr>
          </w:p>
          <w:p w14:paraId="4F165652" w14:textId="77777777" w:rsidR="00253B29" w:rsidRDefault="00253B29" w:rsidP="00EE7BB3">
            <w:pPr>
              <w:pStyle w:val="NoSpacing"/>
              <w:rPr>
                <w:b/>
                <w:sz w:val="22"/>
              </w:rPr>
            </w:pPr>
            <w:r w:rsidRPr="00253B29">
              <w:rPr>
                <w:b/>
                <w:sz w:val="22"/>
              </w:rPr>
              <w:t xml:space="preserve">TOTAL SPENT </w:t>
            </w:r>
          </w:p>
          <w:p w14:paraId="03ED45D7" w14:textId="038580FA" w:rsidR="00253B29" w:rsidRPr="00253B29" w:rsidRDefault="00253B29" w:rsidP="00EE7BB3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£</w:t>
            </w:r>
            <w:r w:rsidRPr="00253B29">
              <w:rPr>
                <w:b/>
                <w:sz w:val="22"/>
              </w:rPr>
              <w:t>75524</w:t>
            </w:r>
          </w:p>
        </w:tc>
      </w:tr>
      <w:tr w:rsidR="00EE7BB3" w:rsidRPr="00935248" w14:paraId="03ED45DA" w14:textId="283B5688" w:rsidTr="00E97BB2">
        <w:tc>
          <w:tcPr>
            <w:tcW w:w="1243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3ED45D9" w14:textId="6E3F3DE2" w:rsidR="00EE7BB3" w:rsidRPr="00306A63" w:rsidRDefault="00EE7BB3" w:rsidP="00935248">
            <w:pPr>
              <w:pStyle w:val="NoSpacing"/>
              <w:numPr>
                <w:ilvl w:val="0"/>
                <w:numId w:val="4"/>
              </w:numPr>
              <w:rPr>
                <w:sz w:val="22"/>
              </w:rPr>
            </w:pPr>
            <w:r w:rsidRPr="00306A63">
              <w:rPr>
                <w:sz w:val="22"/>
              </w:rPr>
              <w:t>Targeted support</w:t>
            </w:r>
          </w:p>
        </w:tc>
        <w:tc>
          <w:tcPr>
            <w:tcW w:w="21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773652B" w14:textId="77777777" w:rsidR="00EE7BB3" w:rsidRPr="00306A63" w:rsidRDefault="00EE7BB3" w:rsidP="00EE7BB3">
            <w:pPr>
              <w:pStyle w:val="NoSpacing"/>
              <w:rPr>
                <w:sz w:val="22"/>
              </w:rPr>
            </w:pPr>
          </w:p>
        </w:tc>
      </w:tr>
      <w:tr w:rsidR="00EE7BB3" w:rsidRPr="00935248" w14:paraId="03ED45E0" w14:textId="77777777" w:rsidTr="00E97BB2">
        <w:tc>
          <w:tcPr>
            <w:tcW w:w="2834" w:type="dxa"/>
          </w:tcPr>
          <w:p w14:paraId="03ED45DB" w14:textId="77777777" w:rsidR="00EE7BB3" w:rsidRPr="00935248" w:rsidRDefault="00EE7BB3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Desired outcome</w:t>
            </w:r>
          </w:p>
        </w:tc>
        <w:tc>
          <w:tcPr>
            <w:tcW w:w="2835" w:type="dxa"/>
          </w:tcPr>
          <w:p w14:paraId="03ED45DC" w14:textId="77777777" w:rsidR="00EE7BB3" w:rsidRPr="00935248" w:rsidRDefault="00EE7BB3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Activity / approach</w:t>
            </w:r>
          </w:p>
        </w:tc>
        <w:tc>
          <w:tcPr>
            <w:tcW w:w="3386" w:type="dxa"/>
          </w:tcPr>
          <w:p w14:paraId="03ED45DD" w14:textId="77777777" w:rsidR="00EE7BB3" w:rsidRPr="00935248" w:rsidRDefault="00EE7BB3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Estimated impact</w:t>
            </w:r>
          </w:p>
        </w:tc>
        <w:tc>
          <w:tcPr>
            <w:tcW w:w="3386" w:type="dxa"/>
            <w:gridSpan w:val="2"/>
          </w:tcPr>
          <w:p w14:paraId="03ED45DE" w14:textId="77777777" w:rsidR="00EE7BB3" w:rsidRPr="00935248" w:rsidRDefault="00EE7BB3" w:rsidP="00B510E0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Lessons learnt</w:t>
            </w:r>
          </w:p>
        </w:tc>
        <w:tc>
          <w:tcPr>
            <w:tcW w:w="2155" w:type="dxa"/>
            <w:vMerge w:val="restart"/>
            <w:tcBorders>
              <w:top w:val="nil"/>
            </w:tcBorders>
          </w:tcPr>
          <w:p w14:paraId="03ED45DF" w14:textId="13EB3636" w:rsidR="00EE7BB3" w:rsidRPr="00935248" w:rsidRDefault="00EE7BB3" w:rsidP="00EE7BB3">
            <w:pPr>
              <w:pStyle w:val="NoSpacing"/>
              <w:rPr>
                <w:sz w:val="22"/>
              </w:rPr>
            </w:pPr>
          </w:p>
        </w:tc>
      </w:tr>
      <w:tr w:rsidR="00EE7BB3" w:rsidRPr="00935248" w14:paraId="03ED45E9" w14:textId="77777777" w:rsidTr="00E97BB2">
        <w:tc>
          <w:tcPr>
            <w:tcW w:w="2834" w:type="dxa"/>
          </w:tcPr>
          <w:p w14:paraId="03ED45E1" w14:textId="29F2B220" w:rsidR="00EE7BB3" w:rsidRPr="00935248" w:rsidRDefault="00EE7BB3" w:rsidP="001B43C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Improved outcomes in self-regulation, </w:t>
            </w:r>
            <w:proofErr w:type="spellStart"/>
            <w:r>
              <w:rPr>
                <w:sz w:val="22"/>
              </w:rPr>
              <w:t>well being</w:t>
            </w:r>
            <w:proofErr w:type="spellEnd"/>
            <w:r>
              <w:rPr>
                <w:sz w:val="22"/>
              </w:rPr>
              <w:t xml:space="preserve"> and involvement to support the most vulnerable children</w:t>
            </w:r>
          </w:p>
        </w:tc>
        <w:tc>
          <w:tcPr>
            <w:tcW w:w="2835" w:type="dxa"/>
          </w:tcPr>
          <w:p w14:paraId="78094E50" w14:textId="77777777" w:rsidR="00EE7BB3" w:rsidRDefault="00EE7BB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Learning to Learn</w:t>
            </w:r>
          </w:p>
          <w:p w14:paraId="751C51CC" w14:textId="77777777" w:rsidR="00EE7BB3" w:rsidRDefault="00EE7BB3" w:rsidP="00F92368">
            <w:pPr>
              <w:pStyle w:val="NoSpacing"/>
              <w:rPr>
                <w:sz w:val="22"/>
              </w:rPr>
            </w:pPr>
          </w:p>
          <w:p w14:paraId="03ED45E4" w14:textId="5A7AF33F" w:rsidR="00EE7BB3" w:rsidRPr="00935248" w:rsidRDefault="00EE7BB3" w:rsidP="00F92368">
            <w:pPr>
              <w:pStyle w:val="NoSpacing"/>
              <w:rPr>
                <w:sz w:val="22"/>
              </w:rPr>
            </w:pPr>
            <w:proofErr w:type="spellStart"/>
            <w:r>
              <w:rPr>
                <w:sz w:val="22"/>
              </w:rPr>
              <w:t>Well being</w:t>
            </w:r>
            <w:proofErr w:type="spellEnd"/>
            <w:r>
              <w:rPr>
                <w:sz w:val="22"/>
              </w:rPr>
              <w:t xml:space="preserve"> project</w:t>
            </w:r>
          </w:p>
        </w:tc>
        <w:tc>
          <w:tcPr>
            <w:tcW w:w="3386" w:type="dxa"/>
          </w:tcPr>
          <w:p w14:paraId="2A309553" w14:textId="77777777" w:rsidR="00EE7BB3" w:rsidRDefault="00EE7BB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A focus on children’s ability to become learners will have a greater impact on their future attainment </w:t>
            </w:r>
          </w:p>
          <w:p w14:paraId="6DB2CFA9" w14:textId="77777777" w:rsidR="00EE7BB3" w:rsidRDefault="00EE7BB3" w:rsidP="00F92368">
            <w:pPr>
              <w:pStyle w:val="NoSpacing"/>
              <w:rPr>
                <w:sz w:val="22"/>
              </w:rPr>
            </w:pPr>
          </w:p>
          <w:p w14:paraId="03ED45E6" w14:textId="62503FEF" w:rsidR="00EE7BB3" w:rsidRPr="00935248" w:rsidRDefault="00EE7BB3" w:rsidP="00F92368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Children’s confident, resilience and self-regulation are improved.</w:t>
            </w:r>
          </w:p>
        </w:tc>
        <w:tc>
          <w:tcPr>
            <w:tcW w:w="3386" w:type="dxa"/>
            <w:gridSpan w:val="2"/>
          </w:tcPr>
          <w:p w14:paraId="7FD5689F" w14:textId="3275BFA0" w:rsidR="00EE7BB3" w:rsidRDefault="00EE7BB3" w:rsidP="008F2EC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previous interventions teachers report shown increase in children’s </w:t>
            </w:r>
            <w:proofErr w:type="spellStart"/>
            <w:r>
              <w:rPr>
                <w:sz w:val="22"/>
              </w:rPr>
              <w:t>well being</w:t>
            </w:r>
            <w:proofErr w:type="spellEnd"/>
            <w:r>
              <w:rPr>
                <w:sz w:val="22"/>
              </w:rPr>
              <w:t xml:space="preserve"> and involvement and ASQ scores</w:t>
            </w:r>
          </w:p>
          <w:p w14:paraId="391BA10F" w14:textId="77777777" w:rsidR="00EE7BB3" w:rsidRDefault="00EE7BB3" w:rsidP="008F2EC1">
            <w:pPr>
              <w:pStyle w:val="NoSpacing"/>
              <w:rPr>
                <w:sz w:val="22"/>
              </w:rPr>
            </w:pPr>
          </w:p>
          <w:p w14:paraId="03ED45E7" w14:textId="440A4963" w:rsidR="00EE7BB3" w:rsidRPr="00935248" w:rsidRDefault="00EE7BB3" w:rsidP="008F2EC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Learning to Learn classroom created to meet children’s needs in a much more targeted way.  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03ED45E8" w14:textId="6EACD31E" w:rsidR="00EE7BB3" w:rsidRPr="00935248" w:rsidRDefault="00EE7BB3" w:rsidP="00EE7BB3">
            <w:pPr>
              <w:pStyle w:val="NoSpacing"/>
              <w:rPr>
                <w:sz w:val="22"/>
              </w:rPr>
            </w:pPr>
          </w:p>
        </w:tc>
      </w:tr>
    </w:tbl>
    <w:p w14:paraId="03ED45F7" w14:textId="77777777" w:rsidR="00935248" w:rsidRPr="00935248" w:rsidRDefault="00935248" w:rsidP="00F92368">
      <w:pPr>
        <w:pStyle w:val="NoSpacing"/>
        <w:rPr>
          <w:sz w:val="22"/>
        </w:rPr>
      </w:pPr>
    </w:p>
    <w:sectPr w:rsidR="00935248" w:rsidRPr="00935248" w:rsidSect="00561C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B386A"/>
    <w:multiLevelType w:val="hybridMultilevel"/>
    <w:tmpl w:val="053AC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1D8A"/>
    <w:multiLevelType w:val="hybridMultilevel"/>
    <w:tmpl w:val="B498A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710"/>
    <w:multiLevelType w:val="hybridMultilevel"/>
    <w:tmpl w:val="D5C8F012"/>
    <w:lvl w:ilvl="0" w:tplc="76C0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4CF2"/>
    <w:multiLevelType w:val="hybridMultilevel"/>
    <w:tmpl w:val="A3D0FF7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D21CD"/>
    <w:multiLevelType w:val="hybridMultilevel"/>
    <w:tmpl w:val="F9CC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1DA0"/>
    <w:multiLevelType w:val="hybridMultilevel"/>
    <w:tmpl w:val="6102E5F2"/>
    <w:lvl w:ilvl="0" w:tplc="BFA6B6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6F82"/>
    <w:multiLevelType w:val="hybridMultilevel"/>
    <w:tmpl w:val="D850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375"/>
    <w:multiLevelType w:val="hybridMultilevel"/>
    <w:tmpl w:val="B0AE813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446EC"/>
    <w:multiLevelType w:val="hybridMultilevel"/>
    <w:tmpl w:val="4C96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8117D"/>
    <w:multiLevelType w:val="hybridMultilevel"/>
    <w:tmpl w:val="29CE3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68"/>
    <w:rsid w:val="00010D45"/>
    <w:rsid w:val="00035927"/>
    <w:rsid w:val="00042617"/>
    <w:rsid w:val="00050FDC"/>
    <w:rsid w:val="000764DF"/>
    <w:rsid w:val="0007782F"/>
    <w:rsid w:val="000A0323"/>
    <w:rsid w:val="00113A94"/>
    <w:rsid w:val="00145EDC"/>
    <w:rsid w:val="00150A96"/>
    <w:rsid w:val="001556FB"/>
    <w:rsid w:val="00157A51"/>
    <w:rsid w:val="00192425"/>
    <w:rsid w:val="001B43CB"/>
    <w:rsid w:val="001B47EE"/>
    <w:rsid w:val="001D698C"/>
    <w:rsid w:val="001F2B9B"/>
    <w:rsid w:val="001F51DF"/>
    <w:rsid w:val="0020450F"/>
    <w:rsid w:val="0023248D"/>
    <w:rsid w:val="00243497"/>
    <w:rsid w:val="00250CF1"/>
    <w:rsid w:val="00253B29"/>
    <w:rsid w:val="00272743"/>
    <w:rsid w:val="002A3347"/>
    <w:rsid w:val="002B1148"/>
    <w:rsid w:val="002E14B6"/>
    <w:rsid w:val="002E7C2E"/>
    <w:rsid w:val="002F2DC3"/>
    <w:rsid w:val="002F4F9D"/>
    <w:rsid w:val="002F6609"/>
    <w:rsid w:val="003055DF"/>
    <w:rsid w:val="00306A63"/>
    <w:rsid w:val="00335CBB"/>
    <w:rsid w:val="00371503"/>
    <w:rsid w:val="00394C9B"/>
    <w:rsid w:val="003B3DF1"/>
    <w:rsid w:val="003C4F65"/>
    <w:rsid w:val="003F473D"/>
    <w:rsid w:val="00402A88"/>
    <w:rsid w:val="0041120C"/>
    <w:rsid w:val="004239E6"/>
    <w:rsid w:val="00427979"/>
    <w:rsid w:val="0043188A"/>
    <w:rsid w:val="00433DF3"/>
    <w:rsid w:val="00441ECA"/>
    <w:rsid w:val="004B4B9F"/>
    <w:rsid w:val="004C5B12"/>
    <w:rsid w:val="004E4072"/>
    <w:rsid w:val="005019D6"/>
    <w:rsid w:val="00503297"/>
    <w:rsid w:val="00506A02"/>
    <w:rsid w:val="00511F56"/>
    <w:rsid w:val="00532B31"/>
    <w:rsid w:val="00550D09"/>
    <w:rsid w:val="00556CCA"/>
    <w:rsid w:val="00561CE2"/>
    <w:rsid w:val="005A57FE"/>
    <w:rsid w:val="005D2A31"/>
    <w:rsid w:val="005F205E"/>
    <w:rsid w:val="00602A92"/>
    <w:rsid w:val="00633449"/>
    <w:rsid w:val="00633902"/>
    <w:rsid w:val="00667F6F"/>
    <w:rsid w:val="00690CF3"/>
    <w:rsid w:val="006B1707"/>
    <w:rsid w:val="006D6891"/>
    <w:rsid w:val="00700F3C"/>
    <w:rsid w:val="0070347C"/>
    <w:rsid w:val="00710B90"/>
    <w:rsid w:val="00761335"/>
    <w:rsid w:val="007A6954"/>
    <w:rsid w:val="007A7AC1"/>
    <w:rsid w:val="007E199A"/>
    <w:rsid w:val="00816EA0"/>
    <w:rsid w:val="0082442A"/>
    <w:rsid w:val="00840CE5"/>
    <w:rsid w:val="00885673"/>
    <w:rsid w:val="008868E8"/>
    <w:rsid w:val="008B3541"/>
    <w:rsid w:val="008D2B2F"/>
    <w:rsid w:val="008F20A8"/>
    <w:rsid w:val="008F2EC1"/>
    <w:rsid w:val="00901573"/>
    <w:rsid w:val="00902AE3"/>
    <w:rsid w:val="00935248"/>
    <w:rsid w:val="009725D0"/>
    <w:rsid w:val="00993756"/>
    <w:rsid w:val="009C0A35"/>
    <w:rsid w:val="009D26BA"/>
    <w:rsid w:val="00A10150"/>
    <w:rsid w:val="00A156A3"/>
    <w:rsid w:val="00A85EB2"/>
    <w:rsid w:val="00AA0CE7"/>
    <w:rsid w:val="00AD2E15"/>
    <w:rsid w:val="00B3283D"/>
    <w:rsid w:val="00B3584C"/>
    <w:rsid w:val="00B510E0"/>
    <w:rsid w:val="00B548AF"/>
    <w:rsid w:val="00BB0606"/>
    <w:rsid w:val="00BC7A3C"/>
    <w:rsid w:val="00BD6753"/>
    <w:rsid w:val="00C332E2"/>
    <w:rsid w:val="00C3771A"/>
    <w:rsid w:val="00C54FB6"/>
    <w:rsid w:val="00C748DC"/>
    <w:rsid w:val="00C96CD8"/>
    <w:rsid w:val="00CA13F3"/>
    <w:rsid w:val="00CF22E8"/>
    <w:rsid w:val="00D04F04"/>
    <w:rsid w:val="00D0607D"/>
    <w:rsid w:val="00D07A5B"/>
    <w:rsid w:val="00D33C8D"/>
    <w:rsid w:val="00D44B5A"/>
    <w:rsid w:val="00D62FFE"/>
    <w:rsid w:val="00D845C3"/>
    <w:rsid w:val="00D85EE5"/>
    <w:rsid w:val="00D86AE9"/>
    <w:rsid w:val="00DA4677"/>
    <w:rsid w:val="00DC0F73"/>
    <w:rsid w:val="00DC4244"/>
    <w:rsid w:val="00DD3598"/>
    <w:rsid w:val="00DD6ABE"/>
    <w:rsid w:val="00DE35AB"/>
    <w:rsid w:val="00E03617"/>
    <w:rsid w:val="00E34E07"/>
    <w:rsid w:val="00E36AA1"/>
    <w:rsid w:val="00E421CC"/>
    <w:rsid w:val="00E43F27"/>
    <w:rsid w:val="00E91E2D"/>
    <w:rsid w:val="00E933BD"/>
    <w:rsid w:val="00E97BB2"/>
    <w:rsid w:val="00EA504F"/>
    <w:rsid w:val="00EC3BB6"/>
    <w:rsid w:val="00ED3A8A"/>
    <w:rsid w:val="00EE7BB3"/>
    <w:rsid w:val="00F11194"/>
    <w:rsid w:val="00F61AA2"/>
    <w:rsid w:val="00F92368"/>
    <w:rsid w:val="00FA36A4"/>
    <w:rsid w:val="00FB7C81"/>
    <w:rsid w:val="00FE1F8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451B"/>
  <w15:docId w15:val="{F3028CFA-BAC7-48B8-BA4C-2EDFCCE1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B3283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7AC1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AC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AC1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7AC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AC1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ED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A7AC1"/>
    <w:rPr>
      <w:rFonts w:eastAsiaTheme="majorEastAsia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7AC1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7AC1"/>
    <w:rPr>
      <w:rFonts w:eastAsiaTheme="majorEastAsia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A7AC1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7AC1"/>
    <w:rPr>
      <w:rFonts w:eastAsiaTheme="majorEastAsia" w:cstheme="majorBidi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7A7AC1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AC1"/>
    <w:rPr>
      <w:rFonts w:eastAsiaTheme="majorEastAsia" w:cstheme="maj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AC1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7AC1"/>
    <w:rPr>
      <w:rFonts w:eastAsiaTheme="majorEastAsia" w:cstheme="majorBidi"/>
      <w:i/>
      <w:iCs/>
      <w:spacing w:val="15"/>
      <w:szCs w:val="24"/>
    </w:rPr>
  </w:style>
  <w:style w:type="character" w:styleId="IntenseEmphasis">
    <w:name w:val="Intense Emphasis"/>
    <w:basedOn w:val="DefaultParagraphFont"/>
    <w:uiPriority w:val="21"/>
    <w:qFormat/>
    <w:rsid w:val="007A7AC1"/>
    <w:rPr>
      <w:rFonts w:ascii="Arial" w:hAnsi="Arial"/>
      <w:b/>
      <w:bCs/>
      <w:i/>
      <w:iCs/>
      <w:color w:val="auto"/>
      <w:sz w:val="24"/>
    </w:rPr>
  </w:style>
  <w:style w:type="character" w:styleId="Strong">
    <w:name w:val="Strong"/>
    <w:basedOn w:val="DefaultParagraphFont"/>
    <w:uiPriority w:val="22"/>
    <w:qFormat/>
    <w:rsid w:val="007A7AC1"/>
    <w:rPr>
      <w:rFonts w:ascii="Arial" w:hAnsi="Arial"/>
      <w:b/>
      <w:bCs/>
      <w:sz w:val="24"/>
    </w:rPr>
  </w:style>
  <w:style w:type="character" w:styleId="SubtleEmphasis">
    <w:name w:val="Subtle Emphasis"/>
    <w:basedOn w:val="DefaultParagraphFont"/>
    <w:uiPriority w:val="19"/>
    <w:qFormat/>
    <w:rsid w:val="007A7AC1"/>
    <w:rPr>
      <w:rFonts w:ascii="Arial" w:hAnsi="Arial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7A7AC1"/>
    <w:rPr>
      <w:rFonts w:ascii="Arial" w:hAnsi="Arial"/>
      <w:i/>
      <w:iCs/>
      <w:color w:val="auto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A7A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7AC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A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A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7AC1"/>
    <w:rPr>
      <w:rFonts w:ascii="Arial" w:hAnsi="Arial"/>
      <w:smallCaps/>
      <w:color w:val="auto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A7AC1"/>
    <w:rPr>
      <w:rFonts w:ascii="Arial" w:hAnsi="Arial"/>
      <w:b/>
      <w:bCs/>
      <w:smallCaps/>
      <w:color w:val="auto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A7AC1"/>
    <w:rPr>
      <w:rFonts w:ascii="Arial" w:hAnsi="Arial"/>
      <w:b/>
      <w:bCs/>
      <w:smallCaps/>
      <w:color w:val="auto"/>
      <w:spacing w:val="5"/>
      <w:sz w:val="24"/>
    </w:rPr>
  </w:style>
  <w:style w:type="paragraph" w:styleId="ListParagraph">
    <w:name w:val="List Paragraph"/>
    <w:basedOn w:val="Normal"/>
    <w:uiPriority w:val="34"/>
    <w:qFormat/>
    <w:rsid w:val="007A7AC1"/>
    <w:pPr>
      <w:ind w:left="720"/>
      <w:contextualSpacing/>
    </w:pPr>
  </w:style>
  <w:style w:type="table" w:styleId="TableGrid">
    <w:name w:val="Table Grid"/>
    <w:basedOn w:val="TableNormal"/>
    <w:uiPriority w:val="59"/>
    <w:rsid w:val="00F9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A72C39C5108499C5DE33CF04E5DF2" ma:contentTypeVersion="6" ma:contentTypeDescription="Create a new document." ma:contentTypeScope="" ma:versionID="39411decf81900b5a0332e1c98d4c4c1">
  <xsd:schema xmlns:xsd="http://www.w3.org/2001/XMLSchema" xmlns:xs="http://www.w3.org/2001/XMLSchema" xmlns:p="http://schemas.microsoft.com/office/2006/metadata/properties" xmlns:ns2="0788b7e0-0d2f-4145-bcd7-e82b3cd68b37" targetNamespace="http://schemas.microsoft.com/office/2006/metadata/properties" ma:root="true" ma:fieldsID="e255cb946613cd75c1a61664ec250209" ns2:_="">
    <xsd:import namespace="0788b7e0-0d2f-4145-bcd7-e82b3cd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8b7e0-0d2f-4145-bcd7-e82b3cd68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C522998-E99F-4D16-B39F-D959D08EF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6C816-A2A3-4395-81B1-AE51591D89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6C9D07-0A3E-4746-9762-2F9CE602A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8b7e0-0d2f-4145-bcd7-e82b3cd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248D2-268D-4C1B-8F85-FA1CCD82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 Headteacher Douglas Valley</dc:creator>
  <cp:lastModifiedBy>Rachel Lewis</cp:lastModifiedBy>
  <cp:revision>11</cp:revision>
  <cp:lastPrinted>2019-09-06T12:28:00Z</cp:lastPrinted>
  <dcterms:created xsi:type="dcterms:W3CDTF">2022-09-20T10:56:00Z</dcterms:created>
  <dcterms:modified xsi:type="dcterms:W3CDTF">2022-10-11T15:05:00Z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0x010100DB6A72C39C5108499C5DE33CF04E5DF2</vt:lpwstr>
  </property>
</Properties>
</file>